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Times New Roman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  <w:bCs/>
          <w:sz w:val="32"/>
          <w:szCs w:val="32"/>
        </w:rPr>
        <w:t>附件2：</w:t>
      </w:r>
    </w:p>
    <w:p>
      <w:pPr>
        <w:spacing w:line="360" w:lineRule="auto"/>
        <w:ind w:firstLine="642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陕西省</w:t>
      </w:r>
      <w:r>
        <w:rPr>
          <w:rFonts w:ascii="仿宋_GB2312" w:hAnsi="Times New Roman" w:eastAsia="仿宋_GB2312"/>
          <w:b/>
          <w:bCs/>
          <w:sz w:val="32"/>
          <w:szCs w:val="32"/>
        </w:rPr>
        <w:t>5G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应用“聚能”提升行动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实施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安排</w:t>
      </w:r>
    </w:p>
    <w:p>
      <w:pPr>
        <w:pStyle w:val="4"/>
        <w:ind w:firstLine="6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我省</w:t>
      </w:r>
      <w:r>
        <w:rPr>
          <w:rFonts w:ascii="仿宋_GB2312" w:hAnsi="Times New Roman" w:eastAsia="仿宋_GB2312"/>
          <w:sz w:val="30"/>
          <w:szCs w:val="30"/>
        </w:rPr>
        <w:t>5G</w:t>
      </w:r>
      <w:r>
        <w:rPr>
          <w:rFonts w:hint="eastAsia" w:ascii="仿宋_GB2312" w:hAnsi="Times New Roman" w:eastAsia="仿宋_GB2312"/>
          <w:sz w:val="30"/>
          <w:szCs w:val="30"/>
        </w:rPr>
        <w:t>应用“聚能”提升行动包含对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我省十个</w:t>
      </w:r>
      <w:r>
        <w:rPr>
          <w:rFonts w:hint="eastAsia" w:ascii="仿宋_GB2312" w:hAnsi="Times New Roman" w:eastAsia="仿宋_GB2312"/>
          <w:sz w:val="30"/>
          <w:szCs w:val="30"/>
        </w:rPr>
        <w:t>地市及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Times New Roman" w:eastAsia="仿宋_GB2312"/>
          <w:sz w:val="30"/>
          <w:szCs w:val="30"/>
        </w:rPr>
        <w:t>个重点行业（政务、教育业、医疗业、文旅业、能源业、工业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、城市治理</w:t>
      </w:r>
      <w:r>
        <w:rPr>
          <w:rFonts w:hint="eastAsia" w:ascii="仿宋_GB2312" w:hAnsi="Times New Roman" w:eastAsia="仿宋_GB2312"/>
          <w:sz w:val="30"/>
          <w:szCs w:val="30"/>
        </w:rPr>
        <w:t>）的现场调研分析问诊工作，相关安排如下。</w:t>
      </w:r>
    </w:p>
    <w:p>
      <w:pPr>
        <w:pStyle w:val="4"/>
        <w:ind w:firstLine="602"/>
        <w:jc w:val="left"/>
        <w:textAlignment w:val="baseline"/>
        <w:rPr>
          <w:rFonts w:ascii="仿宋_GB2312" w:hAnsi="Times New Roman" w:eastAsia="仿宋_GB2312"/>
          <w:b/>
          <w:bCs/>
          <w:sz w:val="30"/>
          <w:szCs w:val="30"/>
        </w:rPr>
      </w:pPr>
      <w:r>
        <w:rPr>
          <w:rFonts w:hint="eastAsia" w:ascii="仿宋_GB2312" w:hAnsi="Times New Roman" w:eastAsia="仿宋_GB2312"/>
          <w:b/>
          <w:bCs/>
          <w:sz w:val="30"/>
          <w:szCs w:val="30"/>
        </w:rPr>
        <w:t>一、行动时间</w:t>
      </w:r>
    </w:p>
    <w:p>
      <w:pPr>
        <w:pStyle w:val="4"/>
        <w:ind w:firstLine="6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2022年11月至2023年12月。</w:t>
      </w:r>
    </w:p>
    <w:p>
      <w:pPr>
        <w:pStyle w:val="4"/>
        <w:ind w:firstLine="602"/>
        <w:jc w:val="left"/>
        <w:textAlignment w:val="baseline"/>
        <w:rPr>
          <w:rFonts w:ascii="仿宋_GB2312" w:hAnsi="Times New Roman" w:eastAsia="仿宋_GB2312"/>
          <w:b/>
          <w:bCs/>
          <w:sz w:val="30"/>
          <w:szCs w:val="30"/>
        </w:rPr>
      </w:pPr>
      <w:r>
        <w:rPr>
          <w:rFonts w:hint="eastAsia" w:ascii="仿宋_GB2312" w:hAnsi="Times New Roman" w:eastAsia="仿宋_GB2312"/>
          <w:b/>
          <w:bCs/>
          <w:sz w:val="30"/>
          <w:szCs w:val="30"/>
        </w:rPr>
        <w:t>二、行动对象</w:t>
      </w:r>
    </w:p>
    <w:p>
      <w:pPr>
        <w:pStyle w:val="4"/>
        <w:ind w:firstLine="600"/>
        <w:jc w:val="lef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由各电信运营企业配合各市工信局及各行业主管部门结合5G融合应用发展方向推荐并梳理现场调研交流对象，我局选取合适推荐对象统筹安排专家组开展“聚能”提升行动。期间，由牵头单位主要负责与地市政府和行业企业的沟通对接事宜，具体时间根据疫情情况适时调整，具体分工如下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交流地市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交流行业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交流对象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5G+电子政务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西安市各重点单位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5G+智慧教育</w:t>
            </w: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5G+工业互联网</w:t>
            </w: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陕西省通信管理局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陕西电信、陕西移动、陕西联通、陕西广电、陕西铁塔、华为、中兴、信通院（西安）创新中心等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5G+智慧能源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5G+智慧能源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榆林市各重点企业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陕西省通信管理局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陕西电信、陕西移动、陕西联通、陕西广电、陕西铁塔、华为、中兴、信通院（西安）创新中心等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5G+工业互联网</w:t>
            </w: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5G+智慧电力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陕西铁塔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陕西铁塔、华为、中兴、信通院（西安）创新中心等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5G+智慧医疗</w:t>
            </w: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5G+工业互联网</w:t>
            </w:r>
          </w:p>
        </w:tc>
        <w:tc>
          <w:tcPr>
            <w:tcW w:w="8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陕西联通、华为、中兴、信通院（西安）创新中心等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5G+电子政务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陕西移动、华为、中兴、信通院（西安）创新中心等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5G+智慧文旅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5G+智慧医疗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陕西电信、华为、中兴、信通院（西安）创新中心等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</w:t>
            </w:r>
            <w:r>
              <w:rPr>
                <w:rStyle w:val="5"/>
                <w:lang w:val="en-US" w:eastAsia="zh-CN" w:bidi="ar"/>
              </w:rPr>
              <w:t>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5G+智慧城市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5G+智慧文旅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铜川市各重点企业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陕西广电、华为、中兴、信通院（西安）创新中心等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YjYzNjFkZDRlNDJmNWU5MWFhZDk0YWM3YmVmODcifQ=="/>
  </w:docVars>
  <w:rsids>
    <w:rsidRoot w:val="00FA0574"/>
    <w:rsid w:val="00414747"/>
    <w:rsid w:val="009D04F3"/>
    <w:rsid w:val="00FA0574"/>
    <w:rsid w:val="078A3446"/>
    <w:rsid w:val="0E2F0B24"/>
    <w:rsid w:val="10482C68"/>
    <w:rsid w:val="2FAE8102"/>
    <w:rsid w:val="36FF899D"/>
    <w:rsid w:val="40682431"/>
    <w:rsid w:val="47A1583E"/>
    <w:rsid w:val="4BFD03C9"/>
    <w:rsid w:val="4E6DF019"/>
    <w:rsid w:val="50FD6AED"/>
    <w:rsid w:val="566A469F"/>
    <w:rsid w:val="5739B496"/>
    <w:rsid w:val="5EFE2EC5"/>
    <w:rsid w:val="5F993C0C"/>
    <w:rsid w:val="62B81171"/>
    <w:rsid w:val="6DE7EFC8"/>
    <w:rsid w:val="6F5F82B2"/>
    <w:rsid w:val="72F97124"/>
    <w:rsid w:val="76934E17"/>
    <w:rsid w:val="793F4EC7"/>
    <w:rsid w:val="7AD7C0CD"/>
    <w:rsid w:val="7B590514"/>
    <w:rsid w:val="7C4A2EBB"/>
    <w:rsid w:val="7ED24CAE"/>
    <w:rsid w:val="A63CCD75"/>
    <w:rsid w:val="ABE35994"/>
    <w:rsid w:val="B77DFC68"/>
    <w:rsid w:val="BFFD1FEB"/>
    <w:rsid w:val="C7EEC8ED"/>
    <w:rsid w:val="DB7F4978"/>
    <w:rsid w:val="EB5B4923"/>
    <w:rsid w:val="EDDF19FB"/>
    <w:rsid w:val="EF7D56B7"/>
    <w:rsid w:val="F26FDCBF"/>
    <w:rsid w:val="F9FC82E4"/>
    <w:rsid w:val="FABFEFE0"/>
    <w:rsid w:val="FF5E5DC8"/>
    <w:rsid w:val="FFB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935</Characters>
  <Lines>7</Lines>
  <Paragraphs>2</Paragraphs>
  <TotalTime>34</TotalTime>
  <ScaleCrop>false</ScaleCrop>
  <LinksUpToDate>false</LinksUpToDate>
  <CharactersWithSpaces>1096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2022-11-28T07:32:00Z</dcterms:created>
  <dc:creator>dell</dc:creator>
  <cp:lastModifiedBy>kylin</cp:lastModifiedBy>
  <cp:lastPrinted>2022-12-01T01:10:00Z</cp:lastPrinted>
  <dcterms:modified xsi:type="dcterms:W3CDTF">2022-12-05T10:14:20Z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7B0E9CC1F2C44820B42E481FC38D53A2</vt:lpwstr>
  </property>
</Properties>
</file>