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6"/>
          <w:szCs w:val="56"/>
          <w:lang w:val="en-US" w:eastAsia="zh-CN"/>
        </w:rPr>
      </w:pPr>
    </w:p>
    <w:p>
      <w:pPr>
        <w:jc w:val="center"/>
        <w:rPr>
          <w:rFonts w:hint="eastAsia" w:ascii="黑体" w:hAnsi="黑体" w:eastAsia="黑体" w:cs="黑体"/>
          <w:sz w:val="56"/>
          <w:szCs w:val="56"/>
          <w:lang w:val="en-US" w:eastAsia="zh-CN"/>
        </w:rPr>
      </w:pPr>
    </w:p>
    <w:p>
      <w:pPr>
        <w:jc w:val="center"/>
        <w:rPr>
          <w:rFonts w:hint="eastAsia" w:ascii="黑体" w:hAnsi="黑体" w:eastAsia="黑体" w:cs="黑体"/>
          <w:sz w:val="56"/>
          <w:szCs w:val="56"/>
          <w:lang w:val="en-US" w:eastAsia="zh-CN"/>
        </w:rPr>
      </w:pPr>
    </w:p>
    <w:p>
      <w:pPr>
        <w:jc w:val="center"/>
        <w:rPr>
          <w:rFonts w:hint="eastAsia" w:ascii="黑体" w:hAnsi="黑体" w:eastAsia="黑体" w:cs="黑体"/>
          <w:sz w:val="56"/>
          <w:szCs w:val="56"/>
          <w:lang w:val="en-US" w:eastAsia="zh-CN"/>
        </w:rPr>
      </w:pPr>
    </w:p>
    <w:p>
      <w:pPr>
        <w:jc w:val="center"/>
        <w:rPr>
          <w:rFonts w:hint="eastAsia" w:ascii="黑体" w:hAnsi="黑体" w:eastAsia="黑体" w:cs="黑体"/>
          <w:sz w:val="56"/>
          <w:szCs w:val="56"/>
          <w:lang w:val="en-US" w:eastAsia="zh-CN"/>
        </w:rPr>
      </w:pPr>
      <w:r>
        <w:rPr>
          <w:rFonts w:hint="eastAsia" w:ascii="黑体" w:hAnsi="黑体" w:eastAsia="黑体" w:cs="黑体"/>
          <w:sz w:val="56"/>
          <w:szCs w:val="56"/>
          <w:lang w:val="en-US" w:eastAsia="zh-CN"/>
        </w:rPr>
        <w:t>陕西省通信管理局</w:t>
      </w:r>
    </w:p>
    <w:p>
      <w:pPr>
        <w:jc w:val="center"/>
        <w:rPr>
          <w:rFonts w:hint="default" w:ascii="黑体" w:hAnsi="黑体" w:eastAsia="黑体" w:cs="黑体"/>
          <w:sz w:val="56"/>
          <w:szCs w:val="56"/>
          <w:lang w:val="en-US" w:eastAsia="zh-CN"/>
        </w:rPr>
      </w:pPr>
      <w:r>
        <w:rPr>
          <w:rFonts w:hint="eastAsia" w:ascii="黑体" w:hAnsi="黑体" w:eastAsia="黑体" w:cs="黑体"/>
          <w:sz w:val="56"/>
          <w:szCs w:val="56"/>
          <w:lang w:val="en-US" w:eastAsia="zh-CN"/>
        </w:rPr>
        <w:t>2024年度部门预算</w:t>
      </w:r>
    </w:p>
    <w:p>
      <w:pPr>
        <w:jc w:val="center"/>
        <w:rPr>
          <w:rFonts w:hint="eastAsia" w:ascii="黑体" w:hAnsi="黑体" w:eastAsia="黑体" w:cs="黑体"/>
          <w:sz w:val="56"/>
          <w:szCs w:val="56"/>
          <w:lang w:val="en-US" w:eastAsia="zh-CN"/>
        </w:rPr>
      </w:pPr>
    </w:p>
    <w:p>
      <w:pPr>
        <w:jc w:val="center"/>
        <w:rPr>
          <w:rFonts w:hint="eastAsia" w:ascii="黑体" w:hAnsi="黑体" w:eastAsia="黑体" w:cs="黑体"/>
          <w:sz w:val="56"/>
          <w:szCs w:val="56"/>
          <w:lang w:val="en-US" w:eastAsia="zh-CN"/>
        </w:rPr>
      </w:pPr>
    </w:p>
    <w:p>
      <w:pPr>
        <w:jc w:val="center"/>
        <w:rPr>
          <w:rFonts w:hint="eastAsia" w:ascii="黑体" w:hAnsi="黑体" w:eastAsia="黑体" w:cs="黑体"/>
          <w:sz w:val="56"/>
          <w:szCs w:val="56"/>
          <w:lang w:val="en-US" w:eastAsia="zh-CN"/>
        </w:rPr>
      </w:pPr>
    </w:p>
    <w:p>
      <w:pPr>
        <w:jc w:val="center"/>
        <w:rPr>
          <w:rFonts w:hint="eastAsia" w:ascii="黑体" w:hAnsi="黑体" w:eastAsia="黑体" w:cs="黑体"/>
          <w:sz w:val="56"/>
          <w:szCs w:val="56"/>
          <w:lang w:val="en-US" w:eastAsia="zh-CN"/>
        </w:rPr>
      </w:pPr>
    </w:p>
    <w:p>
      <w:pPr>
        <w:jc w:val="center"/>
        <w:rPr>
          <w:rFonts w:hint="eastAsia" w:ascii="黑体" w:hAnsi="黑体" w:eastAsia="黑体" w:cs="黑体"/>
          <w:sz w:val="56"/>
          <w:szCs w:val="56"/>
          <w:lang w:val="en-US" w:eastAsia="zh-CN"/>
        </w:rPr>
      </w:pPr>
    </w:p>
    <w:p>
      <w:pPr>
        <w:jc w:val="center"/>
        <w:rPr>
          <w:rFonts w:hint="eastAsia" w:ascii="黑体" w:hAnsi="黑体" w:eastAsia="黑体" w:cs="黑体"/>
          <w:sz w:val="56"/>
          <w:szCs w:val="56"/>
          <w:lang w:val="en-US" w:eastAsia="zh-CN"/>
        </w:rPr>
      </w:pPr>
    </w:p>
    <w:p>
      <w:pPr>
        <w:jc w:val="center"/>
        <w:rPr>
          <w:rFonts w:ascii="黑体" w:hAnsi="黑体" w:eastAsia="黑体" w:cs="黑体"/>
          <w:sz w:val="36"/>
          <w:szCs w:val="36"/>
        </w:rPr>
      </w:pPr>
      <w:r>
        <w:rPr>
          <w:rFonts w:hint="eastAsia" w:ascii="黑体" w:hAnsi="黑体" w:eastAsia="黑体" w:cs="黑体"/>
          <w:sz w:val="36"/>
          <w:szCs w:val="36"/>
        </w:rPr>
        <w:t>202</w:t>
      </w:r>
      <w:r>
        <w:rPr>
          <w:rFonts w:hint="eastAsia" w:ascii="黑体" w:hAnsi="黑体" w:eastAsia="黑体" w:cs="黑体"/>
          <w:sz w:val="36"/>
          <w:szCs w:val="36"/>
          <w:lang w:val="en-US" w:eastAsia="zh-CN"/>
        </w:rPr>
        <w:t>4</w:t>
      </w:r>
      <w:r>
        <w:rPr>
          <w:rFonts w:hint="eastAsia" w:ascii="黑体" w:hAnsi="黑体" w:eastAsia="黑体" w:cs="黑体"/>
          <w:sz w:val="36"/>
          <w:szCs w:val="36"/>
        </w:rPr>
        <w:t>年</w:t>
      </w:r>
      <w:r>
        <w:rPr>
          <w:rFonts w:hint="eastAsia" w:ascii="黑体" w:hAnsi="黑体" w:eastAsia="黑体" w:cs="黑体"/>
          <w:sz w:val="36"/>
          <w:szCs w:val="36"/>
          <w:lang w:val="en-US" w:eastAsia="zh-CN"/>
        </w:rPr>
        <w:t>3</w:t>
      </w:r>
      <w:r>
        <w:rPr>
          <w:rFonts w:hint="eastAsia" w:ascii="黑体" w:hAnsi="黑体" w:eastAsia="黑体" w:cs="黑体"/>
          <w:sz w:val="36"/>
          <w:szCs w:val="36"/>
        </w:rPr>
        <w:t>月</w:t>
      </w:r>
    </w:p>
    <w:p>
      <w:pPr>
        <w:jc w:val="center"/>
        <w:rPr>
          <w:rFonts w:hint="eastAsia" w:ascii="黑体" w:hAnsi="黑体" w:eastAsia="黑体" w:cs="黑体"/>
          <w:sz w:val="56"/>
          <w:szCs w:val="56"/>
          <w:lang w:val="en-US" w:eastAsia="zh-CN"/>
        </w:rPr>
      </w:pPr>
    </w:p>
    <w:p>
      <w:pPr>
        <w:rPr>
          <w:rFonts w:hint="eastAsia" w:ascii="黑体" w:hAnsi="黑体" w:eastAsia="黑体" w:cs="黑体"/>
          <w:sz w:val="56"/>
          <w:szCs w:val="56"/>
          <w:lang w:val="en-US" w:eastAsia="zh-CN"/>
        </w:rPr>
      </w:pPr>
      <w:r>
        <w:rPr>
          <w:rFonts w:hint="eastAsia" w:ascii="黑体" w:hAnsi="黑体" w:eastAsia="黑体" w:cs="黑体"/>
          <w:sz w:val="56"/>
          <w:szCs w:val="56"/>
          <w:lang w:val="en-US" w:eastAsia="zh-CN"/>
        </w:rPr>
        <w:br w:type="page"/>
      </w:r>
    </w:p>
    <w:p>
      <w:pPr>
        <w:pStyle w:val="8"/>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jc w:val="center"/>
        <w:rPr>
          <w:rStyle w:val="7"/>
          <w:rFonts w:ascii="宋体" w:hAnsi="宋体" w:eastAsia="宋体" w:cs="宋体"/>
          <w:b/>
          <w:i w:val="0"/>
          <w:caps w:val="0"/>
          <w:color w:val="070707"/>
          <w:spacing w:val="0"/>
          <w:sz w:val="32"/>
          <w:szCs w:val="32"/>
        </w:rPr>
      </w:pPr>
      <w:r>
        <w:rPr>
          <w:rStyle w:val="7"/>
          <w:rFonts w:ascii="宋体" w:hAnsi="宋体" w:eastAsia="宋体" w:cs="宋体"/>
          <w:b/>
          <w:i w:val="0"/>
          <w:caps w:val="0"/>
          <w:color w:val="070707"/>
          <w:spacing w:val="0"/>
          <w:sz w:val="32"/>
          <w:szCs w:val="32"/>
        </w:rPr>
        <w:t>目</w:t>
      </w:r>
      <w:r>
        <w:rPr>
          <w:rStyle w:val="7"/>
          <w:rFonts w:hint="eastAsia" w:ascii="宋体" w:hAnsi="宋体" w:cs="宋体"/>
          <w:b/>
          <w:i w:val="0"/>
          <w:caps w:val="0"/>
          <w:color w:val="070707"/>
          <w:spacing w:val="0"/>
          <w:sz w:val="32"/>
          <w:szCs w:val="32"/>
          <w:lang w:val="en-US" w:eastAsia="zh-CN"/>
        </w:rPr>
        <w:t xml:space="preserve">  </w:t>
      </w:r>
      <w:r>
        <w:rPr>
          <w:rStyle w:val="7"/>
          <w:rFonts w:ascii="宋体" w:hAnsi="宋体" w:eastAsia="宋体" w:cs="宋体"/>
          <w:b/>
          <w:i w:val="0"/>
          <w:caps w:val="0"/>
          <w:color w:val="070707"/>
          <w:spacing w:val="0"/>
          <w:sz w:val="32"/>
          <w:szCs w:val="32"/>
        </w:rPr>
        <w:t>录</w:t>
      </w:r>
    </w:p>
    <w:p>
      <w:pPr>
        <w:pStyle w:val="8"/>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sz w:val="24"/>
          <w:szCs w:val="24"/>
        </w:rPr>
      </w:pPr>
    </w:p>
    <w:p>
      <w:pPr>
        <w:pStyle w:val="8"/>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仿宋_GB2312" w:hAnsi="仿宋_GB2312" w:eastAsia="仿宋_GB2312" w:cs="仿宋_GB2312"/>
          <w:i w:val="0"/>
          <w:caps w:val="0"/>
          <w:color w:val="070707"/>
          <w:spacing w:val="0"/>
          <w:sz w:val="32"/>
          <w:szCs w:val="32"/>
        </w:rPr>
      </w:pPr>
      <w:r>
        <w:rPr>
          <w:rFonts w:hint="eastAsia" w:ascii="黑体" w:hAnsi="黑体" w:eastAsia="黑体" w:cs="黑体"/>
          <w:i w:val="0"/>
          <w:caps w:val="0"/>
          <w:color w:val="070707"/>
          <w:spacing w:val="0"/>
          <w:sz w:val="32"/>
          <w:szCs w:val="32"/>
        </w:rPr>
        <w:t xml:space="preserve">第一部分 </w:t>
      </w:r>
      <w:r>
        <w:rPr>
          <w:rFonts w:hint="eastAsia" w:ascii="黑体" w:hAnsi="黑体" w:eastAsia="黑体" w:cs="黑体"/>
          <w:i w:val="0"/>
          <w:caps w:val="0"/>
          <w:color w:val="070707"/>
          <w:spacing w:val="0"/>
          <w:sz w:val="32"/>
          <w:szCs w:val="32"/>
          <w:lang w:val="en-US" w:eastAsia="zh-CN"/>
        </w:rPr>
        <w:t>陕西省通信管理局</w:t>
      </w:r>
      <w:r>
        <w:rPr>
          <w:rFonts w:hint="eastAsia" w:ascii="黑体" w:hAnsi="黑体" w:eastAsia="黑体" w:cs="黑体"/>
          <w:i w:val="0"/>
          <w:caps w:val="0"/>
          <w:color w:val="070707"/>
          <w:spacing w:val="0"/>
          <w:sz w:val="32"/>
          <w:szCs w:val="32"/>
        </w:rPr>
        <w:t>概况</w:t>
      </w:r>
    </w:p>
    <w:p>
      <w:pPr>
        <w:pStyle w:val="8"/>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70707"/>
          <w:spacing w:val="0"/>
          <w:sz w:val="32"/>
          <w:szCs w:val="32"/>
        </w:rPr>
        <w:t>一、主要职能</w:t>
      </w:r>
    </w:p>
    <w:p>
      <w:pPr>
        <w:pStyle w:val="8"/>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仿宋_GB2312" w:hAnsi="仿宋_GB2312" w:eastAsia="仿宋_GB2312" w:cs="仿宋_GB2312"/>
          <w:i w:val="0"/>
          <w:caps w:val="0"/>
          <w:color w:val="070707"/>
          <w:spacing w:val="0"/>
          <w:sz w:val="32"/>
          <w:szCs w:val="32"/>
        </w:rPr>
      </w:pPr>
      <w:r>
        <w:rPr>
          <w:rFonts w:hint="eastAsia" w:ascii="仿宋_GB2312" w:hAnsi="仿宋_GB2312" w:eastAsia="仿宋_GB2312" w:cs="仿宋_GB2312"/>
          <w:i w:val="0"/>
          <w:caps w:val="0"/>
          <w:color w:val="070707"/>
          <w:spacing w:val="0"/>
          <w:sz w:val="32"/>
          <w:szCs w:val="32"/>
        </w:rPr>
        <w:t>二、内设机构</w:t>
      </w:r>
    </w:p>
    <w:p>
      <w:pPr>
        <w:pStyle w:val="8"/>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黑体" w:hAnsi="黑体" w:eastAsia="黑体" w:cs="黑体"/>
          <w:i w:val="0"/>
          <w:caps w:val="0"/>
          <w:color w:val="070707"/>
          <w:spacing w:val="0"/>
          <w:sz w:val="32"/>
          <w:szCs w:val="32"/>
        </w:rPr>
      </w:pPr>
      <w:r>
        <w:rPr>
          <w:rFonts w:hint="eastAsia" w:ascii="黑体" w:hAnsi="黑体" w:eastAsia="黑体" w:cs="黑体"/>
          <w:i w:val="0"/>
          <w:caps w:val="0"/>
          <w:color w:val="070707"/>
          <w:spacing w:val="0"/>
          <w:sz w:val="32"/>
          <w:szCs w:val="32"/>
        </w:rPr>
        <w:t xml:space="preserve">第二部分 </w:t>
      </w:r>
      <w:r>
        <w:rPr>
          <w:rFonts w:hint="eastAsia" w:ascii="黑体" w:hAnsi="黑体" w:eastAsia="黑体" w:cs="黑体"/>
          <w:i w:val="0"/>
          <w:caps w:val="0"/>
          <w:color w:val="070707"/>
          <w:spacing w:val="0"/>
          <w:sz w:val="32"/>
          <w:szCs w:val="32"/>
          <w:lang w:val="en-US" w:eastAsia="zh-CN"/>
        </w:rPr>
        <w:t>陕西省通信管理局</w:t>
      </w:r>
      <w:r>
        <w:rPr>
          <w:rFonts w:hint="eastAsia" w:ascii="黑体" w:hAnsi="黑体" w:eastAsia="黑体" w:cs="黑体"/>
          <w:i w:val="0"/>
          <w:caps w:val="0"/>
          <w:color w:val="070707"/>
          <w:spacing w:val="0"/>
          <w:sz w:val="32"/>
          <w:szCs w:val="32"/>
        </w:rPr>
        <w:t>202</w:t>
      </w:r>
      <w:r>
        <w:rPr>
          <w:rFonts w:hint="eastAsia" w:ascii="黑体" w:hAnsi="黑体" w:eastAsia="黑体" w:cs="黑体"/>
          <w:i w:val="0"/>
          <w:caps w:val="0"/>
          <w:color w:val="070707"/>
          <w:spacing w:val="0"/>
          <w:sz w:val="32"/>
          <w:szCs w:val="32"/>
          <w:lang w:val="en-US" w:eastAsia="zh-CN"/>
        </w:rPr>
        <w:t>4</w:t>
      </w:r>
      <w:r>
        <w:rPr>
          <w:rFonts w:hint="eastAsia" w:ascii="黑体" w:hAnsi="黑体" w:eastAsia="黑体" w:cs="黑体"/>
          <w:i w:val="0"/>
          <w:caps w:val="0"/>
          <w:color w:val="070707"/>
          <w:spacing w:val="0"/>
          <w:sz w:val="32"/>
          <w:szCs w:val="32"/>
        </w:rPr>
        <w:t>年部门预算表</w:t>
      </w:r>
    </w:p>
    <w:p>
      <w:pPr>
        <w:pStyle w:val="8"/>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仿宋_GB2312" w:hAnsi="仿宋_GB2312" w:eastAsia="仿宋_GB2312" w:cs="仿宋_GB2312"/>
          <w:i w:val="0"/>
          <w:sz w:val="32"/>
          <w:szCs w:val="32"/>
          <w:highlight w:val="none"/>
        </w:rPr>
      </w:pPr>
      <w:r>
        <w:rPr>
          <w:rFonts w:hint="eastAsia" w:ascii="仿宋_GB2312" w:hAnsi="仿宋_GB2312" w:eastAsia="仿宋_GB2312" w:cs="仿宋_GB2312"/>
          <w:i w:val="0"/>
          <w:caps w:val="0"/>
          <w:color w:val="070707"/>
          <w:spacing w:val="0"/>
          <w:sz w:val="32"/>
          <w:szCs w:val="32"/>
          <w:highlight w:val="none"/>
        </w:rPr>
        <w:t>一、部门收支总表</w:t>
      </w:r>
    </w:p>
    <w:p>
      <w:pPr>
        <w:pStyle w:val="8"/>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仿宋_GB2312" w:hAnsi="仿宋_GB2312" w:eastAsia="仿宋_GB2312" w:cs="仿宋_GB2312"/>
          <w:i w:val="0"/>
          <w:sz w:val="32"/>
          <w:szCs w:val="32"/>
          <w:highlight w:val="none"/>
        </w:rPr>
      </w:pPr>
      <w:r>
        <w:rPr>
          <w:rFonts w:hint="eastAsia" w:ascii="仿宋_GB2312" w:hAnsi="仿宋_GB2312" w:eastAsia="仿宋_GB2312" w:cs="仿宋_GB2312"/>
          <w:i w:val="0"/>
          <w:caps w:val="0"/>
          <w:color w:val="070707"/>
          <w:spacing w:val="0"/>
          <w:sz w:val="32"/>
          <w:szCs w:val="32"/>
          <w:highlight w:val="none"/>
        </w:rPr>
        <w:t>二、部门收入总表</w:t>
      </w:r>
    </w:p>
    <w:p>
      <w:pPr>
        <w:pStyle w:val="8"/>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仿宋_GB2312" w:hAnsi="仿宋_GB2312" w:eastAsia="仿宋_GB2312" w:cs="仿宋_GB2312"/>
          <w:i w:val="0"/>
          <w:sz w:val="32"/>
          <w:szCs w:val="32"/>
          <w:highlight w:val="none"/>
        </w:rPr>
      </w:pPr>
      <w:r>
        <w:rPr>
          <w:rFonts w:hint="eastAsia" w:ascii="仿宋_GB2312" w:hAnsi="仿宋_GB2312" w:eastAsia="仿宋_GB2312" w:cs="仿宋_GB2312"/>
          <w:i w:val="0"/>
          <w:caps w:val="0"/>
          <w:color w:val="070707"/>
          <w:spacing w:val="0"/>
          <w:sz w:val="32"/>
          <w:szCs w:val="32"/>
          <w:highlight w:val="none"/>
        </w:rPr>
        <w:t>三、部门支出总表</w:t>
      </w:r>
    </w:p>
    <w:p>
      <w:pPr>
        <w:pStyle w:val="8"/>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仿宋_GB2312" w:hAnsi="仿宋_GB2312" w:eastAsia="仿宋_GB2312" w:cs="仿宋_GB2312"/>
          <w:i w:val="0"/>
          <w:sz w:val="32"/>
          <w:szCs w:val="32"/>
          <w:highlight w:val="none"/>
        </w:rPr>
      </w:pPr>
      <w:r>
        <w:rPr>
          <w:rFonts w:hint="eastAsia" w:ascii="仿宋_GB2312" w:hAnsi="仿宋_GB2312" w:eastAsia="仿宋_GB2312" w:cs="仿宋_GB2312"/>
          <w:i w:val="0"/>
          <w:caps w:val="0"/>
          <w:color w:val="070707"/>
          <w:spacing w:val="0"/>
          <w:sz w:val="32"/>
          <w:szCs w:val="32"/>
          <w:highlight w:val="none"/>
        </w:rPr>
        <w:t>四、财政拨款收支总表</w:t>
      </w:r>
    </w:p>
    <w:p>
      <w:pPr>
        <w:pStyle w:val="8"/>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仿宋_GB2312" w:hAnsi="仿宋_GB2312" w:eastAsia="仿宋_GB2312" w:cs="仿宋_GB2312"/>
          <w:i w:val="0"/>
          <w:sz w:val="32"/>
          <w:szCs w:val="32"/>
          <w:highlight w:val="none"/>
        </w:rPr>
      </w:pPr>
      <w:r>
        <w:rPr>
          <w:rFonts w:hint="eastAsia" w:ascii="仿宋_GB2312" w:hAnsi="仿宋_GB2312" w:eastAsia="仿宋_GB2312" w:cs="仿宋_GB2312"/>
          <w:i w:val="0"/>
          <w:caps w:val="0"/>
          <w:color w:val="070707"/>
          <w:spacing w:val="0"/>
          <w:sz w:val="32"/>
          <w:szCs w:val="32"/>
          <w:highlight w:val="none"/>
        </w:rPr>
        <w:t>五、一般公共预算支出表</w:t>
      </w:r>
    </w:p>
    <w:p>
      <w:pPr>
        <w:pStyle w:val="8"/>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仿宋_GB2312" w:hAnsi="仿宋_GB2312" w:eastAsia="仿宋_GB2312" w:cs="仿宋_GB2312"/>
          <w:i w:val="0"/>
          <w:sz w:val="32"/>
          <w:szCs w:val="32"/>
          <w:highlight w:val="none"/>
        </w:rPr>
      </w:pPr>
      <w:r>
        <w:rPr>
          <w:rFonts w:hint="eastAsia" w:ascii="仿宋_GB2312" w:hAnsi="仿宋_GB2312" w:eastAsia="仿宋_GB2312" w:cs="仿宋_GB2312"/>
          <w:i w:val="0"/>
          <w:caps w:val="0"/>
          <w:color w:val="070707"/>
          <w:spacing w:val="0"/>
          <w:sz w:val="32"/>
          <w:szCs w:val="32"/>
          <w:highlight w:val="none"/>
        </w:rPr>
        <w:t>六、一般公共预算基本支出表</w:t>
      </w:r>
    </w:p>
    <w:p>
      <w:pPr>
        <w:pStyle w:val="8"/>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仿宋_GB2312" w:hAnsi="仿宋_GB2312" w:eastAsia="仿宋_GB2312" w:cs="仿宋_GB2312"/>
          <w:i w:val="0"/>
          <w:sz w:val="32"/>
          <w:szCs w:val="32"/>
          <w:highlight w:val="none"/>
        </w:rPr>
      </w:pPr>
      <w:r>
        <w:rPr>
          <w:rFonts w:hint="eastAsia" w:ascii="仿宋_GB2312" w:hAnsi="仿宋_GB2312" w:eastAsia="仿宋_GB2312" w:cs="仿宋_GB2312"/>
          <w:i w:val="0"/>
          <w:caps w:val="0"/>
          <w:color w:val="070707"/>
          <w:spacing w:val="0"/>
          <w:sz w:val="32"/>
          <w:szCs w:val="32"/>
          <w:highlight w:val="none"/>
        </w:rPr>
        <w:t>七、政府性基金预算支出表</w:t>
      </w:r>
    </w:p>
    <w:p>
      <w:pPr>
        <w:pStyle w:val="8"/>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仿宋_GB2312" w:hAnsi="仿宋_GB2312" w:eastAsia="仿宋_GB2312" w:cs="仿宋_GB2312"/>
          <w:i w:val="0"/>
          <w:sz w:val="32"/>
          <w:szCs w:val="32"/>
          <w:highlight w:val="none"/>
        </w:rPr>
      </w:pPr>
      <w:r>
        <w:rPr>
          <w:rFonts w:hint="eastAsia" w:ascii="仿宋_GB2312" w:hAnsi="仿宋_GB2312" w:eastAsia="仿宋_GB2312" w:cs="仿宋_GB2312"/>
          <w:i w:val="0"/>
          <w:caps w:val="0"/>
          <w:color w:val="070707"/>
          <w:spacing w:val="0"/>
          <w:sz w:val="32"/>
          <w:szCs w:val="32"/>
          <w:highlight w:val="none"/>
        </w:rPr>
        <w:t>八、国有资本经营预算支出表</w:t>
      </w:r>
    </w:p>
    <w:p>
      <w:pPr>
        <w:pStyle w:val="8"/>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仿宋_GB2312" w:hAnsi="仿宋_GB2312" w:eastAsia="仿宋_GB2312" w:cs="仿宋_GB2312"/>
          <w:i w:val="0"/>
          <w:sz w:val="32"/>
          <w:szCs w:val="32"/>
          <w:highlight w:val="none"/>
        </w:rPr>
      </w:pPr>
      <w:r>
        <w:rPr>
          <w:rFonts w:hint="eastAsia" w:ascii="仿宋_GB2312" w:hAnsi="仿宋_GB2312" w:eastAsia="仿宋_GB2312" w:cs="仿宋_GB2312"/>
          <w:i w:val="0"/>
          <w:caps w:val="0"/>
          <w:color w:val="070707"/>
          <w:spacing w:val="0"/>
          <w:sz w:val="32"/>
          <w:szCs w:val="32"/>
          <w:highlight w:val="none"/>
        </w:rPr>
        <w:t>九、财政拨款预算“三公”经费支出表</w:t>
      </w:r>
    </w:p>
    <w:p>
      <w:pPr>
        <w:pStyle w:val="8"/>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黑体" w:hAnsi="黑体" w:eastAsia="黑体" w:cs="黑体"/>
          <w:i w:val="0"/>
          <w:sz w:val="32"/>
          <w:szCs w:val="32"/>
        </w:rPr>
      </w:pPr>
      <w:r>
        <w:rPr>
          <w:rFonts w:hint="eastAsia" w:ascii="黑体" w:hAnsi="黑体" w:eastAsia="黑体" w:cs="黑体"/>
          <w:i w:val="0"/>
          <w:caps w:val="0"/>
          <w:color w:val="070707"/>
          <w:spacing w:val="0"/>
          <w:sz w:val="32"/>
          <w:szCs w:val="32"/>
        </w:rPr>
        <w:t xml:space="preserve">第三部分 </w:t>
      </w:r>
      <w:r>
        <w:rPr>
          <w:rFonts w:hint="eastAsia" w:ascii="黑体" w:hAnsi="黑体" w:eastAsia="黑体" w:cs="黑体"/>
          <w:i w:val="0"/>
          <w:caps w:val="0"/>
          <w:color w:val="070707"/>
          <w:spacing w:val="0"/>
          <w:sz w:val="32"/>
          <w:szCs w:val="32"/>
          <w:lang w:val="en-US" w:eastAsia="zh-CN"/>
        </w:rPr>
        <w:t>陕西省通信管理局</w:t>
      </w:r>
      <w:r>
        <w:rPr>
          <w:rFonts w:hint="eastAsia" w:ascii="黑体" w:hAnsi="黑体" w:eastAsia="黑体" w:cs="黑体"/>
          <w:i w:val="0"/>
          <w:caps w:val="0"/>
          <w:color w:val="070707"/>
          <w:spacing w:val="0"/>
          <w:sz w:val="32"/>
          <w:szCs w:val="32"/>
        </w:rPr>
        <w:t>202</w:t>
      </w:r>
      <w:r>
        <w:rPr>
          <w:rFonts w:hint="eastAsia" w:ascii="黑体" w:hAnsi="黑体" w:eastAsia="黑体" w:cs="黑体"/>
          <w:i w:val="0"/>
          <w:caps w:val="0"/>
          <w:color w:val="070707"/>
          <w:spacing w:val="0"/>
          <w:sz w:val="32"/>
          <w:szCs w:val="32"/>
          <w:lang w:val="en-US" w:eastAsia="zh-CN"/>
        </w:rPr>
        <w:t>4</w:t>
      </w:r>
      <w:r>
        <w:rPr>
          <w:rFonts w:hint="eastAsia" w:ascii="黑体" w:hAnsi="黑体" w:eastAsia="黑体" w:cs="黑体"/>
          <w:i w:val="0"/>
          <w:caps w:val="0"/>
          <w:color w:val="070707"/>
          <w:spacing w:val="0"/>
          <w:sz w:val="32"/>
          <w:szCs w:val="32"/>
        </w:rPr>
        <w:t>年部门预算情况说明</w:t>
      </w:r>
    </w:p>
    <w:p>
      <w:pPr>
        <w:pStyle w:val="8"/>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黑体" w:hAnsi="黑体" w:eastAsia="黑体" w:cs="黑体"/>
          <w:i w:val="0"/>
          <w:caps w:val="0"/>
          <w:color w:val="070707"/>
          <w:spacing w:val="0"/>
          <w:sz w:val="32"/>
          <w:szCs w:val="32"/>
        </w:rPr>
      </w:pPr>
      <w:r>
        <w:rPr>
          <w:rFonts w:hint="eastAsia" w:ascii="黑体" w:hAnsi="黑体" w:eastAsia="黑体" w:cs="黑体"/>
          <w:i w:val="0"/>
          <w:caps w:val="0"/>
          <w:color w:val="070707"/>
          <w:spacing w:val="0"/>
          <w:sz w:val="32"/>
          <w:szCs w:val="32"/>
        </w:rPr>
        <w:t>第四部分 名词解释</w:t>
      </w:r>
    </w:p>
    <w:p>
      <w:pPr>
        <w:pStyle w:val="8"/>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黑体" w:hAnsi="黑体" w:eastAsia="黑体" w:cs="黑体"/>
          <w:i w:val="0"/>
          <w:caps w:val="0"/>
          <w:color w:val="070707"/>
          <w:spacing w:val="0"/>
          <w:sz w:val="32"/>
          <w:szCs w:val="32"/>
        </w:rPr>
      </w:pPr>
    </w:p>
    <w:p>
      <w:pPr>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br w:type="page"/>
      </w:r>
    </w:p>
    <w:p>
      <w:pPr>
        <w:pStyle w:val="8"/>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center"/>
        <w:rPr>
          <w:rStyle w:val="7"/>
          <w:rFonts w:hint="eastAsia" w:ascii="黑体" w:hAnsi="黑体" w:eastAsia="黑体" w:cs="黑体"/>
          <w:b w:val="0"/>
          <w:bCs/>
          <w:i w:val="0"/>
          <w:caps w:val="0"/>
          <w:color w:val="070707"/>
          <w:spacing w:val="0"/>
          <w:sz w:val="44"/>
          <w:szCs w:val="44"/>
        </w:rPr>
      </w:pPr>
      <w:r>
        <w:rPr>
          <w:rStyle w:val="7"/>
          <w:rFonts w:hint="eastAsia" w:ascii="黑体" w:hAnsi="黑体" w:eastAsia="黑体" w:cs="黑体"/>
          <w:b w:val="0"/>
          <w:bCs/>
          <w:i w:val="0"/>
          <w:caps w:val="0"/>
          <w:color w:val="070707"/>
          <w:spacing w:val="0"/>
          <w:sz w:val="44"/>
          <w:szCs w:val="44"/>
        </w:rPr>
        <w:t>第一部分</w:t>
      </w:r>
      <w:r>
        <w:rPr>
          <w:rStyle w:val="7"/>
          <w:rFonts w:hint="eastAsia" w:ascii="黑体" w:hAnsi="黑体" w:eastAsia="黑体" w:cs="黑体"/>
          <w:b w:val="0"/>
          <w:bCs/>
          <w:i w:val="0"/>
          <w:caps w:val="0"/>
          <w:color w:val="070707"/>
          <w:spacing w:val="0"/>
          <w:sz w:val="44"/>
          <w:szCs w:val="44"/>
          <w:lang w:val="en-US" w:eastAsia="zh-CN"/>
        </w:rPr>
        <w:t xml:space="preserve"> 陕西省通信管理局</w:t>
      </w:r>
      <w:r>
        <w:rPr>
          <w:rStyle w:val="7"/>
          <w:rFonts w:hint="eastAsia" w:ascii="黑体" w:hAnsi="黑体" w:eastAsia="黑体" w:cs="黑体"/>
          <w:b w:val="0"/>
          <w:bCs/>
          <w:i w:val="0"/>
          <w:caps w:val="0"/>
          <w:color w:val="070707"/>
          <w:spacing w:val="0"/>
          <w:sz w:val="44"/>
          <w:szCs w:val="44"/>
        </w:rPr>
        <w:t>概况</w:t>
      </w:r>
    </w:p>
    <w:p>
      <w:pPr>
        <w:pStyle w:val="8"/>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center"/>
        <w:rPr>
          <w:rStyle w:val="7"/>
          <w:rFonts w:ascii="宋体" w:hAnsi="宋体" w:eastAsia="宋体" w:cs="宋体"/>
          <w:b/>
          <w:i w:val="0"/>
          <w:caps w:val="0"/>
          <w:color w:val="070707"/>
          <w:spacing w:val="0"/>
          <w:sz w:val="24"/>
          <w:szCs w:val="24"/>
        </w:rPr>
      </w:pPr>
    </w:p>
    <w:p>
      <w:pPr>
        <w:keepNext w:val="0"/>
        <w:keepLines w:val="0"/>
        <w:pageBreakBefore w:val="0"/>
        <w:widowControl/>
        <w:kinsoku/>
        <w:wordWrap w:val="0"/>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b/>
          <w:bCs/>
          <w:color w:val="070707"/>
          <w:kern w:val="0"/>
          <w:sz w:val="32"/>
          <w:szCs w:val="32"/>
        </w:rPr>
      </w:pPr>
      <w:r>
        <w:rPr>
          <w:rFonts w:hint="eastAsia" w:ascii="仿宋_GB2312" w:hAnsi="仿宋_GB2312" w:eastAsia="仿宋_GB2312" w:cs="仿宋_GB2312"/>
          <w:b/>
          <w:bCs/>
          <w:color w:val="070707"/>
          <w:kern w:val="0"/>
          <w:sz w:val="32"/>
          <w:szCs w:val="32"/>
        </w:rPr>
        <w:t>一、主要职能</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陕西省通信管理局于2001年3月30日正式挂牌成立，是工业和信息化部的垂直管理单位。在工业和信息化部的领导下，依照《中华人民共和国电信条例》和有关法律法规，依法对陕西省行政区域内的通信行业实施政府监督管理职能。主要职责如下：</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所辖范围内，负责实施网络强国和“宽带中国”战略，推动全光网城市建设，打造现代互联网产业体系；协调电信网、互联网、专用通信网的建设，促进网络资源共建共享；推进电信普遍服务、民资开放工作，加强信息通信建设市场招标投标管理；依法对电信和互联网等信息通信服务实行监管，承担互联网（含移动互联网）行业管理；组织实施市场准入、市场秩序、设备进网、服务质量 、用户权益等监管政策，加强网站备案、接入服务等基础管理；承担信息通信行业行风建设有关工作，推动行业自律和行业组织发展；组织开展电信网、互联网网络数据和用户个人信息保护工作；协调管理相关网络与信息安全技术平台，推进网络与信息安全保障体系建设；组织推进电信网、互联网安全自主可控相关工作；组织开展电信网、互联网新技术新业务安全评估；指导督促电信企业和互联网企业落实网络与信息安全管理责任；组织开展电信网、互联网网络与信息安全监测预警、威胁治理、信息通报工作；组织开展电话用户实名登记；配合打击网络犯罪和防范网络失窃密；负责网络安全防护、应急管理和处置。</w:t>
      </w:r>
    </w:p>
    <w:p>
      <w:pPr>
        <w:keepNext w:val="0"/>
        <w:keepLines w:val="0"/>
        <w:pageBreakBefore w:val="0"/>
        <w:widowControl/>
        <w:kinsoku/>
        <w:wordWrap w:val="0"/>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b/>
          <w:bCs/>
          <w:color w:val="070707"/>
          <w:kern w:val="0"/>
          <w:sz w:val="32"/>
          <w:szCs w:val="32"/>
          <w:lang w:eastAsia="zh-CN"/>
        </w:rPr>
      </w:pPr>
      <w:r>
        <w:rPr>
          <w:rFonts w:hint="eastAsia" w:ascii="仿宋_GB2312" w:hAnsi="仿宋_GB2312" w:eastAsia="仿宋_GB2312" w:cs="仿宋_GB2312"/>
          <w:b/>
          <w:bCs/>
          <w:color w:val="070707"/>
          <w:kern w:val="0"/>
          <w:sz w:val="32"/>
          <w:szCs w:val="32"/>
        </w:rPr>
        <w:t>二、</w:t>
      </w:r>
      <w:r>
        <w:rPr>
          <w:rFonts w:hint="eastAsia" w:ascii="仿宋_GB2312" w:hAnsi="仿宋_GB2312" w:eastAsia="仿宋_GB2312" w:cs="仿宋_GB2312"/>
          <w:b/>
          <w:bCs/>
          <w:color w:val="070707"/>
          <w:kern w:val="0"/>
          <w:sz w:val="32"/>
          <w:szCs w:val="32"/>
          <w:lang w:eastAsia="zh-CN"/>
        </w:rPr>
        <w:t>内设机构</w:t>
      </w:r>
    </w:p>
    <w:p>
      <w:pPr>
        <w:keepNext w:val="0"/>
        <w:keepLines w:val="0"/>
        <w:pageBreakBefore w:val="0"/>
        <w:widowControl/>
        <w:kinsoku/>
        <w:wordWrap w:val="0"/>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070707"/>
          <w:kern w:val="0"/>
          <w:sz w:val="32"/>
          <w:szCs w:val="32"/>
          <w:lang w:val="en-US" w:eastAsia="zh-CN"/>
        </w:rPr>
      </w:pPr>
      <w:r>
        <w:rPr>
          <w:rFonts w:hint="eastAsia" w:ascii="仿宋_GB2312" w:hAnsi="仿宋_GB2312" w:eastAsia="仿宋_GB2312" w:cs="仿宋_GB2312"/>
          <w:color w:val="070707"/>
          <w:kern w:val="0"/>
          <w:sz w:val="32"/>
          <w:szCs w:val="32"/>
          <w:lang w:val="en-US" w:eastAsia="zh-CN"/>
        </w:rPr>
        <w:t xml:space="preserve">陕西省通信管理局下设机构有：办公室（人事处）、政策法规处（纪律检查处、机关党委）、信息通信发展处、信息通信管理处、网络安全管理处（战备应急通信办公室、国防信息动员办公室）、陕西通信行业职业技能鉴定中心、通信工程质量监督中心、省电信用户申诉受理中心等。 </w:t>
      </w:r>
    </w:p>
    <w:p>
      <w:pPr>
        <w:pStyle w:val="8"/>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center"/>
        <w:rPr>
          <w:rStyle w:val="7"/>
          <w:rFonts w:ascii="宋体" w:hAnsi="宋体" w:eastAsia="宋体" w:cs="宋体"/>
          <w:b/>
          <w:i w:val="0"/>
          <w:caps w:val="0"/>
          <w:color w:val="070707"/>
          <w:spacing w:val="0"/>
          <w:sz w:val="32"/>
          <w:szCs w:val="32"/>
        </w:rPr>
        <w:sectPr>
          <w:footerReference r:id="rId3" w:type="default"/>
          <w:pgSz w:w="11906" w:h="16838"/>
          <w:pgMar w:top="1440" w:right="1803" w:bottom="1440" w:left="1803" w:header="851" w:footer="992" w:gutter="0"/>
          <w:pgNumType w:fmt="decimal"/>
          <w:cols w:space="720" w:num="1"/>
          <w:docGrid w:type="lines" w:linePitch="319" w:charSpace="0"/>
        </w:sectPr>
      </w:pPr>
    </w:p>
    <w:p>
      <w:pPr>
        <w:pStyle w:val="8"/>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center"/>
        <w:rPr>
          <w:rStyle w:val="7"/>
          <w:rFonts w:ascii="宋体" w:hAnsi="宋体" w:eastAsia="宋体" w:cs="宋体"/>
          <w:b w:val="0"/>
          <w:bCs/>
          <w:i w:val="0"/>
          <w:caps w:val="0"/>
          <w:color w:val="070707"/>
          <w:spacing w:val="0"/>
          <w:sz w:val="44"/>
          <w:szCs w:val="44"/>
        </w:rPr>
      </w:pPr>
      <w:r>
        <w:rPr>
          <w:rStyle w:val="7"/>
          <w:rFonts w:hint="eastAsia" w:ascii="黑体" w:hAnsi="黑体" w:eastAsia="黑体" w:cs="黑体"/>
          <w:b w:val="0"/>
          <w:bCs/>
          <w:i w:val="0"/>
          <w:caps w:val="0"/>
          <w:color w:val="070707"/>
          <w:spacing w:val="0"/>
          <w:sz w:val="44"/>
          <w:szCs w:val="44"/>
        </w:rPr>
        <w:t xml:space="preserve">第二部分 </w:t>
      </w:r>
      <w:r>
        <w:rPr>
          <w:rStyle w:val="7"/>
          <w:rFonts w:hint="eastAsia" w:ascii="黑体" w:hAnsi="黑体" w:eastAsia="黑体" w:cs="黑体"/>
          <w:b w:val="0"/>
          <w:bCs/>
          <w:i w:val="0"/>
          <w:caps w:val="0"/>
          <w:color w:val="070707"/>
          <w:spacing w:val="0"/>
          <w:sz w:val="44"/>
          <w:szCs w:val="44"/>
          <w:lang w:val="en-US" w:eastAsia="zh-CN"/>
        </w:rPr>
        <w:t>陕西省通信管理局</w:t>
      </w:r>
      <w:r>
        <w:rPr>
          <w:rStyle w:val="7"/>
          <w:rFonts w:hint="eastAsia" w:ascii="黑体" w:hAnsi="黑体" w:eastAsia="黑体" w:cs="黑体"/>
          <w:b w:val="0"/>
          <w:bCs/>
          <w:i w:val="0"/>
          <w:caps w:val="0"/>
          <w:color w:val="070707"/>
          <w:spacing w:val="0"/>
          <w:sz w:val="44"/>
          <w:szCs w:val="44"/>
        </w:rPr>
        <w:t>202</w:t>
      </w:r>
      <w:r>
        <w:rPr>
          <w:rStyle w:val="7"/>
          <w:rFonts w:hint="eastAsia" w:ascii="黑体" w:hAnsi="黑体" w:eastAsia="黑体" w:cs="黑体"/>
          <w:b w:val="0"/>
          <w:bCs/>
          <w:i w:val="0"/>
          <w:caps w:val="0"/>
          <w:color w:val="070707"/>
          <w:spacing w:val="0"/>
          <w:sz w:val="44"/>
          <w:szCs w:val="44"/>
          <w:lang w:val="en-US" w:eastAsia="zh-CN"/>
        </w:rPr>
        <w:t>4</w:t>
      </w:r>
      <w:r>
        <w:rPr>
          <w:rStyle w:val="7"/>
          <w:rFonts w:hint="eastAsia" w:ascii="黑体" w:hAnsi="黑体" w:eastAsia="黑体" w:cs="黑体"/>
          <w:b w:val="0"/>
          <w:bCs/>
          <w:i w:val="0"/>
          <w:caps w:val="0"/>
          <w:color w:val="070707"/>
          <w:spacing w:val="0"/>
          <w:sz w:val="44"/>
          <w:szCs w:val="44"/>
        </w:rPr>
        <w:t>年部门预算表</w:t>
      </w:r>
    </w:p>
    <w:p>
      <w:pPr>
        <w:pStyle w:val="8"/>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jc w:val="left"/>
        <w:rPr>
          <w:rStyle w:val="7"/>
          <w:rFonts w:ascii="宋体" w:hAnsi="宋体" w:eastAsia="宋体" w:cs="宋体"/>
          <w:b/>
          <w:i w:val="0"/>
          <w:caps w:val="0"/>
          <w:color w:val="070707"/>
          <w:spacing w:val="0"/>
          <w:sz w:val="24"/>
          <w:szCs w:val="24"/>
        </w:rPr>
      </w:pPr>
      <w:r>
        <w:drawing>
          <wp:inline distT="0" distB="0" distL="114300" distR="114300">
            <wp:extent cx="8857615" cy="4418330"/>
            <wp:effectExtent l="0" t="0" r="6985" b="12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8857615" cy="4418330"/>
                    </a:xfrm>
                    <a:prstGeom prst="rect">
                      <a:avLst/>
                    </a:prstGeom>
                    <a:noFill/>
                    <a:ln>
                      <a:noFill/>
                    </a:ln>
                  </pic:spPr>
                </pic:pic>
              </a:graphicData>
            </a:graphic>
          </wp:inline>
        </w:drawing>
      </w:r>
    </w:p>
    <w:p>
      <w:pPr>
        <w:keepNext w:val="0"/>
        <w:keepLines w:val="0"/>
        <w:pageBreakBefore w:val="0"/>
        <w:widowControl/>
        <w:kinsoku/>
        <w:wordWrap w:val="0"/>
        <w:overflowPunct/>
        <w:topLinePunct w:val="0"/>
        <w:autoSpaceDE/>
        <w:autoSpaceDN/>
        <w:bidi w:val="0"/>
        <w:adjustRightInd/>
        <w:snapToGrid/>
        <w:spacing w:line="240" w:lineRule="auto"/>
        <w:jc w:val="left"/>
        <w:textAlignment w:val="auto"/>
        <w:rPr>
          <w:rFonts w:hint="eastAsia" w:eastAsia="宋体"/>
          <w:lang w:eastAsia="zh-CN"/>
        </w:rPr>
      </w:pPr>
    </w:p>
    <w:p>
      <w:pPr>
        <w:keepNext w:val="0"/>
        <w:keepLines w:val="0"/>
        <w:pageBreakBefore w:val="0"/>
        <w:widowControl/>
        <w:kinsoku/>
        <w:wordWrap w:val="0"/>
        <w:overflowPunct/>
        <w:topLinePunct w:val="0"/>
        <w:autoSpaceDE/>
        <w:autoSpaceDN/>
        <w:bidi w:val="0"/>
        <w:adjustRightInd/>
        <w:snapToGrid/>
        <w:spacing w:line="240" w:lineRule="auto"/>
        <w:jc w:val="center"/>
        <w:textAlignment w:val="auto"/>
      </w:pPr>
      <w:r>
        <w:drawing>
          <wp:inline distT="0" distB="0" distL="114300" distR="114300">
            <wp:extent cx="7899400" cy="2051050"/>
            <wp:effectExtent l="0" t="0" r="0" b="635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6"/>
                    <a:stretch>
                      <a:fillRect/>
                    </a:stretch>
                  </pic:blipFill>
                  <pic:spPr>
                    <a:xfrm>
                      <a:off x="0" y="0"/>
                      <a:ext cx="7899400" cy="2051050"/>
                    </a:xfrm>
                    <a:prstGeom prst="rect">
                      <a:avLst/>
                    </a:prstGeom>
                    <a:noFill/>
                    <a:ln>
                      <a:noFill/>
                    </a:ln>
                  </pic:spPr>
                </pic:pic>
              </a:graphicData>
            </a:graphic>
          </wp:inline>
        </w:drawing>
      </w:r>
    </w:p>
    <w:p>
      <w:r>
        <w:br w:type="page"/>
      </w:r>
    </w:p>
    <w:p>
      <w:pPr>
        <w:keepNext w:val="0"/>
        <w:keepLines w:val="0"/>
        <w:pageBreakBefore w:val="0"/>
        <w:widowControl/>
        <w:kinsoku/>
        <w:wordWrap w:val="0"/>
        <w:overflowPunct/>
        <w:topLinePunct w:val="0"/>
        <w:autoSpaceDE/>
        <w:autoSpaceDN/>
        <w:bidi w:val="0"/>
        <w:adjustRightInd/>
        <w:snapToGrid/>
        <w:spacing w:line="240" w:lineRule="auto"/>
        <w:jc w:val="left"/>
        <w:textAlignment w:val="auto"/>
      </w:pPr>
      <w:r>
        <w:drawing>
          <wp:inline distT="0" distB="0" distL="114300" distR="114300">
            <wp:extent cx="8859520" cy="5259070"/>
            <wp:effectExtent l="0" t="0" r="5080" b="1143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7"/>
                    <a:stretch>
                      <a:fillRect/>
                    </a:stretch>
                  </pic:blipFill>
                  <pic:spPr>
                    <a:xfrm>
                      <a:off x="0" y="0"/>
                      <a:ext cx="8859520" cy="5259070"/>
                    </a:xfrm>
                    <a:prstGeom prst="rect">
                      <a:avLst/>
                    </a:prstGeom>
                    <a:noFill/>
                    <a:ln>
                      <a:noFill/>
                    </a:ln>
                  </pic:spPr>
                </pic:pic>
              </a:graphicData>
            </a:graphic>
          </wp:inline>
        </w:drawing>
      </w:r>
    </w:p>
    <w:p>
      <w:pPr>
        <w:jc w:val="center"/>
      </w:pPr>
      <w:r>
        <w:drawing>
          <wp:inline distT="0" distB="0" distL="114300" distR="114300">
            <wp:extent cx="7912100" cy="5268595"/>
            <wp:effectExtent l="0" t="0" r="0" b="1905"/>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8"/>
                    <a:stretch>
                      <a:fillRect/>
                    </a:stretch>
                  </pic:blipFill>
                  <pic:spPr>
                    <a:xfrm>
                      <a:off x="0" y="0"/>
                      <a:ext cx="7912100" cy="5268595"/>
                    </a:xfrm>
                    <a:prstGeom prst="rect">
                      <a:avLst/>
                    </a:prstGeom>
                    <a:noFill/>
                    <a:ln>
                      <a:noFill/>
                    </a:ln>
                  </pic:spPr>
                </pic:pic>
              </a:graphicData>
            </a:graphic>
          </wp:inline>
        </w:drawing>
      </w:r>
    </w:p>
    <w:p>
      <w:pPr>
        <w:keepNext w:val="0"/>
        <w:keepLines w:val="0"/>
        <w:pageBreakBefore w:val="0"/>
        <w:widowControl/>
        <w:kinsoku/>
        <w:wordWrap w:val="0"/>
        <w:overflowPunct/>
        <w:topLinePunct w:val="0"/>
        <w:autoSpaceDE/>
        <w:autoSpaceDN/>
        <w:bidi w:val="0"/>
        <w:adjustRightInd/>
        <w:snapToGrid/>
        <w:spacing w:line="240" w:lineRule="auto"/>
        <w:jc w:val="left"/>
        <w:textAlignment w:val="auto"/>
      </w:pPr>
    </w:p>
    <w:p>
      <w:pPr>
        <w:keepNext w:val="0"/>
        <w:keepLines w:val="0"/>
        <w:pageBreakBefore w:val="0"/>
        <w:widowControl/>
        <w:kinsoku/>
        <w:wordWrap w:val="0"/>
        <w:overflowPunct/>
        <w:topLinePunct w:val="0"/>
        <w:autoSpaceDE/>
        <w:autoSpaceDN/>
        <w:bidi w:val="0"/>
        <w:adjustRightInd/>
        <w:snapToGrid/>
        <w:spacing w:line="240" w:lineRule="auto"/>
        <w:jc w:val="left"/>
        <w:textAlignment w:val="auto"/>
      </w:pPr>
      <w:r>
        <w:drawing>
          <wp:inline distT="0" distB="0" distL="114300" distR="114300">
            <wp:extent cx="8855075" cy="4741545"/>
            <wp:effectExtent l="0" t="0" r="952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8855075" cy="4741545"/>
                    </a:xfrm>
                    <a:prstGeom prst="rect">
                      <a:avLst/>
                    </a:prstGeom>
                    <a:noFill/>
                    <a:ln>
                      <a:noFill/>
                    </a:ln>
                  </pic:spPr>
                </pic:pic>
              </a:graphicData>
            </a:graphic>
          </wp:inline>
        </w:drawing>
      </w:r>
    </w:p>
    <w:p>
      <w:pPr>
        <w:keepNext w:val="0"/>
        <w:keepLines w:val="0"/>
        <w:pageBreakBefore w:val="0"/>
        <w:widowControl/>
        <w:kinsoku/>
        <w:wordWrap w:val="0"/>
        <w:overflowPunct/>
        <w:topLinePunct w:val="0"/>
        <w:autoSpaceDE/>
        <w:autoSpaceDN/>
        <w:bidi w:val="0"/>
        <w:adjustRightInd/>
        <w:snapToGrid/>
        <w:spacing w:line="240" w:lineRule="auto"/>
        <w:jc w:val="center"/>
        <w:textAlignment w:val="auto"/>
      </w:pPr>
    </w:p>
    <w:p>
      <w:pPr>
        <w:keepNext w:val="0"/>
        <w:keepLines w:val="0"/>
        <w:pageBreakBefore w:val="0"/>
        <w:widowControl/>
        <w:kinsoku/>
        <w:wordWrap w:val="0"/>
        <w:overflowPunct/>
        <w:topLinePunct w:val="0"/>
        <w:autoSpaceDE/>
        <w:autoSpaceDN/>
        <w:bidi w:val="0"/>
        <w:adjustRightInd/>
        <w:snapToGrid/>
        <w:spacing w:line="240" w:lineRule="auto"/>
        <w:jc w:val="center"/>
        <w:textAlignment w:val="auto"/>
      </w:pPr>
      <w:r>
        <w:drawing>
          <wp:inline distT="0" distB="0" distL="114300" distR="114300">
            <wp:extent cx="4382770" cy="5265420"/>
            <wp:effectExtent l="0" t="0" r="11430" b="508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tretch>
                      <a:fillRect/>
                    </a:stretch>
                  </pic:blipFill>
                  <pic:spPr>
                    <a:xfrm>
                      <a:off x="0" y="0"/>
                      <a:ext cx="4382770" cy="5265420"/>
                    </a:xfrm>
                    <a:prstGeom prst="rect">
                      <a:avLst/>
                    </a:prstGeom>
                    <a:noFill/>
                    <a:ln>
                      <a:noFill/>
                    </a:ln>
                  </pic:spPr>
                </pic:pic>
              </a:graphicData>
            </a:graphic>
          </wp:inline>
        </w:drawing>
      </w:r>
    </w:p>
    <w:tbl>
      <w:tblPr>
        <w:tblStyle w:val="5"/>
        <w:tblW w:w="1275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50"/>
        <w:gridCol w:w="2550"/>
        <w:gridCol w:w="2550"/>
        <w:gridCol w:w="2550"/>
        <w:gridCol w:w="2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5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2550"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24"/>
                <w:szCs w:val="24"/>
                <w:u w:val="none"/>
              </w:rPr>
            </w:pPr>
          </w:p>
        </w:tc>
        <w:tc>
          <w:tcPr>
            <w:tcW w:w="25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部门公开表7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2750"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550"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2550"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2550"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7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5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25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（注：2024年陕西省通信管理局无政府性基金预算收入，也无使用政府性基金预算安排的支出，故本表无数据。）</w:t>
            </w:r>
          </w:p>
        </w:tc>
      </w:tr>
    </w:tbl>
    <w:p>
      <w:pPr>
        <w:keepNext w:val="0"/>
        <w:keepLines w:val="0"/>
        <w:pageBreakBefore w:val="0"/>
        <w:widowControl/>
        <w:kinsoku/>
        <w:wordWrap w:val="0"/>
        <w:overflowPunct/>
        <w:topLinePunct w:val="0"/>
        <w:autoSpaceDE/>
        <w:autoSpaceDN/>
        <w:bidi w:val="0"/>
        <w:adjustRightInd/>
        <w:snapToGrid/>
        <w:spacing w:line="240" w:lineRule="auto"/>
        <w:jc w:val="center"/>
        <w:textAlignment w:val="auto"/>
      </w:pPr>
    </w:p>
    <w:p>
      <w:r>
        <w:br w:type="page"/>
      </w:r>
    </w:p>
    <w:p>
      <w:pPr>
        <w:keepNext w:val="0"/>
        <w:keepLines w:val="0"/>
        <w:pageBreakBefore w:val="0"/>
        <w:widowControl/>
        <w:kinsoku/>
        <w:wordWrap w:val="0"/>
        <w:overflowPunct/>
        <w:topLinePunct w:val="0"/>
        <w:autoSpaceDE/>
        <w:autoSpaceDN/>
        <w:bidi w:val="0"/>
        <w:adjustRightInd/>
        <w:snapToGrid/>
        <w:spacing w:line="240" w:lineRule="auto"/>
        <w:jc w:val="left"/>
        <w:textAlignment w:val="auto"/>
      </w:pPr>
    </w:p>
    <w:tbl>
      <w:tblPr>
        <w:tblStyle w:val="5"/>
        <w:tblW w:w="1405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4245"/>
        <w:gridCol w:w="2910"/>
        <w:gridCol w:w="2910"/>
        <w:gridCol w:w="29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24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91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91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91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部门公开表8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4055"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国有资本经营预算支出表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4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8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2024年国有资本经营预算支出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（注：2024年陕西省通信管理局无国有资本经营预算收入，也无使用国有资本经营预算安排的支出，故本表无数据。）</w:t>
            </w:r>
          </w:p>
        </w:tc>
      </w:tr>
    </w:tbl>
    <w:p>
      <w:pPr>
        <w:keepNext w:val="0"/>
        <w:keepLines w:val="0"/>
        <w:pageBreakBefore w:val="0"/>
        <w:widowControl/>
        <w:kinsoku/>
        <w:wordWrap w:val="0"/>
        <w:overflowPunct/>
        <w:topLinePunct w:val="0"/>
        <w:autoSpaceDE/>
        <w:autoSpaceDN/>
        <w:bidi w:val="0"/>
        <w:adjustRightInd/>
        <w:snapToGrid/>
        <w:spacing w:line="240" w:lineRule="auto"/>
        <w:jc w:val="left"/>
        <w:textAlignment w:val="auto"/>
      </w:pPr>
    </w:p>
    <w:p>
      <w:pPr>
        <w:keepNext w:val="0"/>
        <w:keepLines w:val="0"/>
        <w:pageBreakBefore w:val="0"/>
        <w:widowControl/>
        <w:kinsoku/>
        <w:wordWrap w:val="0"/>
        <w:overflowPunct/>
        <w:topLinePunct w:val="0"/>
        <w:autoSpaceDE/>
        <w:autoSpaceDN/>
        <w:bidi w:val="0"/>
        <w:adjustRightInd/>
        <w:snapToGrid/>
        <w:spacing w:line="240" w:lineRule="auto"/>
        <w:jc w:val="left"/>
        <w:textAlignment w:val="auto"/>
        <w:sectPr>
          <w:pgSz w:w="16838" w:h="11906" w:orient="landscape"/>
          <w:pgMar w:top="1803" w:right="1440" w:bottom="1803" w:left="1440" w:header="851" w:footer="992" w:gutter="0"/>
          <w:pgNumType w:fmt="decimal"/>
          <w:cols w:space="720" w:num="1"/>
          <w:docGrid w:type="lines" w:linePitch="319" w:charSpace="0"/>
        </w:sectPr>
      </w:pPr>
      <w:r>
        <w:drawing>
          <wp:inline distT="0" distB="0" distL="114300" distR="114300">
            <wp:extent cx="8860155" cy="2913380"/>
            <wp:effectExtent l="0" t="0" r="4445" b="7620"/>
            <wp:docPr id="1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pic:cNvPicPr>
                      <a:picLocks noChangeAspect="1"/>
                    </pic:cNvPicPr>
                  </pic:nvPicPr>
                  <pic:blipFill>
                    <a:blip r:embed="rId11"/>
                    <a:stretch>
                      <a:fillRect/>
                    </a:stretch>
                  </pic:blipFill>
                  <pic:spPr>
                    <a:xfrm>
                      <a:off x="0" y="0"/>
                      <a:ext cx="8860155" cy="2913380"/>
                    </a:xfrm>
                    <a:prstGeom prst="rect">
                      <a:avLst/>
                    </a:prstGeom>
                    <a:noFill/>
                    <a:ln>
                      <a:noFill/>
                    </a:ln>
                  </pic:spPr>
                </pic:pic>
              </a:graphicData>
            </a:graphic>
          </wp:inline>
        </w:drawing>
      </w:r>
    </w:p>
    <w:p>
      <w:pPr>
        <w:pStyle w:val="8"/>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center"/>
        <w:rPr>
          <w:rFonts w:ascii="宋体" w:hAnsi="宋体" w:eastAsia="宋体" w:cs="宋体"/>
          <w:i w:val="0"/>
          <w:caps w:val="0"/>
          <w:color w:val="070707"/>
          <w:spacing w:val="0"/>
          <w:sz w:val="32"/>
          <w:szCs w:val="32"/>
        </w:rPr>
      </w:pPr>
      <w:r>
        <w:rPr>
          <w:rStyle w:val="7"/>
          <w:rFonts w:hint="eastAsia" w:ascii="黑体" w:hAnsi="黑体" w:eastAsia="黑体" w:cs="黑体"/>
          <w:b w:val="0"/>
          <w:bCs/>
          <w:i w:val="0"/>
          <w:caps w:val="0"/>
          <w:color w:val="070707"/>
          <w:spacing w:val="0"/>
          <w:sz w:val="44"/>
          <w:szCs w:val="44"/>
        </w:rPr>
        <w:t xml:space="preserve">第三部分 </w:t>
      </w:r>
      <w:r>
        <w:rPr>
          <w:rStyle w:val="7"/>
          <w:rFonts w:hint="eastAsia" w:ascii="黑体" w:hAnsi="黑体" w:eastAsia="黑体" w:cs="黑体"/>
          <w:b w:val="0"/>
          <w:bCs/>
          <w:i w:val="0"/>
          <w:caps w:val="0"/>
          <w:color w:val="070707"/>
          <w:spacing w:val="0"/>
          <w:sz w:val="44"/>
          <w:szCs w:val="44"/>
          <w:lang w:val="en-US" w:eastAsia="zh-CN"/>
        </w:rPr>
        <w:t>陕西省通信管理局</w:t>
      </w:r>
      <w:r>
        <w:rPr>
          <w:rStyle w:val="7"/>
          <w:rFonts w:hint="eastAsia" w:ascii="黑体" w:hAnsi="黑体" w:eastAsia="黑体" w:cs="黑体"/>
          <w:b w:val="0"/>
          <w:bCs/>
          <w:i w:val="0"/>
          <w:caps w:val="0"/>
          <w:color w:val="070707"/>
          <w:spacing w:val="0"/>
          <w:sz w:val="44"/>
          <w:szCs w:val="44"/>
        </w:rPr>
        <w:t>202</w:t>
      </w:r>
      <w:r>
        <w:rPr>
          <w:rStyle w:val="7"/>
          <w:rFonts w:hint="eastAsia" w:ascii="黑体" w:hAnsi="黑体" w:eastAsia="黑体" w:cs="黑体"/>
          <w:b w:val="0"/>
          <w:bCs/>
          <w:i w:val="0"/>
          <w:caps w:val="0"/>
          <w:color w:val="070707"/>
          <w:spacing w:val="0"/>
          <w:sz w:val="44"/>
          <w:szCs w:val="44"/>
          <w:lang w:val="en-US" w:eastAsia="zh-CN"/>
        </w:rPr>
        <w:t>4</w:t>
      </w:r>
      <w:r>
        <w:rPr>
          <w:rStyle w:val="7"/>
          <w:rFonts w:hint="eastAsia" w:ascii="黑体" w:hAnsi="黑体" w:eastAsia="黑体" w:cs="黑体"/>
          <w:b w:val="0"/>
          <w:bCs/>
          <w:i w:val="0"/>
          <w:caps w:val="0"/>
          <w:color w:val="070707"/>
          <w:spacing w:val="0"/>
          <w:sz w:val="44"/>
          <w:szCs w:val="44"/>
        </w:rPr>
        <w:t>年部门预算情况说明</w:t>
      </w:r>
    </w:p>
    <w:p>
      <w:pPr>
        <w:pStyle w:val="8"/>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caps w:val="0"/>
          <w:color w:val="070707"/>
          <w:spacing w:val="0"/>
          <w:sz w:val="24"/>
          <w:szCs w:val="24"/>
        </w:rPr>
      </w:pPr>
    </w:p>
    <w:p>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left"/>
        <w:textAlignment w:val="auto"/>
        <w:rPr>
          <w:rFonts w:hint="eastAsia" w:ascii="仿宋_GB2312" w:hAnsi="仿宋_GB2312" w:eastAsia="仿宋_GB2312" w:cs="仿宋_GB2312"/>
          <w:b/>
          <w:bCs/>
          <w:i w:val="0"/>
          <w:caps w:val="0"/>
          <w:color w:val="070707"/>
          <w:spacing w:val="0"/>
          <w:sz w:val="32"/>
          <w:szCs w:val="32"/>
        </w:rPr>
      </w:pPr>
      <w:r>
        <w:rPr>
          <w:rFonts w:hint="eastAsia" w:ascii="仿宋_GB2312" w:hAnsi="仿宋_GB2312" w:eastAsia="仿宋_GB2312" w:cs="仿宋_GB2312"/>
          <w:b/>
          <w:bCs/>
          <w:i w:val="0"/>
          <w:caps w:val="0"/>
          <w:color w:val="070707"/>
          <w:spacing w:val="0"/>
          <w:sz w:val="32"/>
          <w:szCs w:val="32"/>
          <w:lang w:eastAsia="zh-CN"/>
        </w:rPr>
        <w:t>一、</w:t>
      </w:r>
      <w:r>
        <w:rPr>
          <w:rFonts w:hint="eastAsia" w:ascii="仿宋_GB2312" w:hAnsi="仿宋_GB2312" w:eastAsia="仿宋_GB2312" w:cs="仿宋_GB2312"/>
          <w:b/>
          <w:bCs/>
          <w:i w:val="0"/>
          <w:caps w:val="0"/>
          <w:color w:val="070707"/>
          <w:spacing w:val="0"/>
          <w:sz w:val="32"/>
          <w:szCs w:val="32"/>
        </w:rPr>
        <w:t>关于</w:t>
      </w:r>
      <w:r>
        <w:rPr>
          <w:rFonts w:hint="eastAsia" w:ascii="仿宋_GB2312" w:hAnsi="仿宋_GB2312" w:eastAsia="仿宋_GB2312" w:cs="仿宋_GB2312"/>
          <w:b/>
          <w:bCs/>
          <w:i w:val="0"/>
          <w:caps w:val="0"/>
          <w:color w:val="070707"/>
          <w:spacing w:val="0"/>
          <w:sz w:val="32"/>
          <w:szCs w:val="32"/>
          <w:lang w:val="en-US" w:eastAsia="zh-CN"/>
        </w:rPr>
        <w:t>陕西省通信管理局</w:t>
      </w:r>
      <w:r>
        <w:rPr>
          <w:rFonts w:hint="eastAsia" w:ascii="仿宋_GB2312" w:hAnsi="仿宋_GB2312" w:eastAsia="仿宋_GB2312" w:cs="仿宋_GB2312"/>
          <w:b/>
          <w:bCs/>
          <w:i w:val="0"/>
          <w:caps w:val="0"/>
          <w:color w:val="070707"/>
          <w:spacing w:val="0"/>
          <w:sz w:val="32"/>
          <w:szCs w:val="32"/>
        </w:rPr>
        <w:t>202</w:t>
      </w:r>
      <w:r>
        <w:rPr>
          <w:rFonts w:hint="eastAsia" w:ascii="仿宋_GB2312" w:hAnsi="仿宋_GB2312" w:eastAsia="仿宋_GB2312" w:cs="仿宋_GB2312"/>
          <w:b/>
          <w:bCs/>
          <w:i w:val="0"/>
          <w:caps w:val="0"/>
          <w:color w:val="070707"/>
          <w:spacing w:val="0"/>
          <w:sz w:val="32"/>
          <w:szCs w:val="32"/>
          <w:lang w:val="en-US" w:eastAsia="zh-CN"/>
        </w:rPr>
        <w:t>4</w:t>
      </w:r>
      <w:r>
        <w:rPr>
          <w:rFonts w:hint="eastAsia" w:ascii="仿宋_GB2312" w:hAnsi="仿宋_GB2312" w:eastAsia="仿宋_GB2312" w:cs="仿宋_GB2312"/>
          <w:b/>
          <w:bCs/>
          <w:i w:val="0"/>
          <w:caps w:val="0"/>
          <w:color w:val="070707"/>
          <w:spacing w:val="0"/>
          <w:sz w:val="32"/>
          <w:szCs w:val="32"/>
        </w:rPr>
        <w:t>年收支总表的说明</w:t>
      </w:r>
    </w:p>
    <w:p>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eastAsia="zh-CN"/>
        </w:rPr>
      </w:pPr>
      <w:r>
        <w:rPr>
          <w:rFonts w:hint="eastAsia" w:ascii="仿宋_GB2312" w:hAnsi="仿宋_GB2312" w:eastAsia="仿宋_GB2312" w:cs="仿宋_GB2312"/>
          <w:i w:val="0"/>
          <w:caps w:val="0"/>
          <w:color w:val="070707"/>
          <w:spacing w:val="0"/>
          <w:sz w:val="32"/>
          <w:szCs w:val="32"/>
          <w:lang w:eastAsia="zh-CN"/>
        </w:rPr>
        <w:t>按照综合预算的原则，</w:t>
      </w:r>
      <w:r>
        <w:rPr>
          <w:rFonts w:hint="eastAsia" w:ascii="仿宋_GB2312" w:hAnsi="仿宋_GB2312" w:eastAsia="仿宋_GB2312" w:cs="仿宋_GB2312"/>
          <w:i w:val="0"/>
          <w:caps w:val="0"/>
          <w:color w:val="070707"/>
          <w:spacing w:val="0"/>
          <w:sz w:val="32"/>
          <w:szCs w:val="32"/>
          <w:lang w:val="en-US" w:eastAsia="zh-CN"/>
        </w:rPr>
        <w:t>陕西省通信管理局</w:t>
      </w:r>
      <w:r>
        <w:rPr>
          <w:rFonts w:hint="eastAsia" w:ascii="仿宋_GB2312" w:hAnsi="仿宋_GB2312" w:eastAsia="仿宋_GB2312" w:cs="仿宋_GB2312"/>
          <w:i w:val="0"/>
          <w:caps w:val="0"/>
          <w:color w:val="070707"/>
          <w:spacing w:val="0"/>
          <w:sz w:val="32"/>
          <w:szCs w:val="32"/>
          <w:lang w:eastAsia="zh-CN"/>
        </w:rPr>
        <w:t>所有收入和支出均纳入部门预算管理。收入包括：一般公共预算拨款收入、事业单位经营收入、其他收入、上年结转；支出包括：社会保障和就业支出、卫生健康支出、资源勘探工业信息等支出、住房保障支出。</w:t>
      </w:r>
      <w:r>
        <w:rPr>
          <w:rFonts w:hint="eastAsia" w:ascii="仿宋_GB2312" w:hAnsi="仿宋_GB2312" w:eastAsia="仿宋_GB2312" w:cs="仿宋_GB2312"/>
          <w:i w:val="0"/>
          <w:caps w:val="0"/>
          <w:color w:val="070707"/>
          <w:spacing w:val="0"/>
          <w:sz w:val="32"/>
          <w:szCs w:val="32"/>
          <w:lang w:val="en-US" w:eastAsia="zh-CN"/>
        </w:rPr>
        <w:t>陕西省通信管理局</w:t>
      </w:r>
      <w:r>
        <w:rPr>
          <w:rFonts w:hint="eastAsia" w:ascii="仿宋_GB2312" w:hAnsi="仿宋_GB2312" w:eastAsia="仿宋_GB2312" w:cs="仿宋_GB2312"/>
          <w:i w:val="0"/>
          <w:caps w:val="0"/>
          <w:color w:val="070707"/>
          <w:spacing w:val="0"/>
          <w:sz w:val="32"/>
          <w:szCs w:val="32"/>
          <w:lang w:eastAsia="zh-CN"/>
        </w:rPr>
        <w:t>202</w:t>
      </w:r>
      <w:r>
        <w:rPr>
          <w:rFonts w:hint="eastAsia" w:ascii="仿宋_GB2312" w:hAnsi="仿宋_GB2312" w:eastAsia="仿宋_GB2312" w:cs="仿宋_GB2312"/>
          <w:i w:val="0"/>
          <w:caps w:val="0"/>
          <w:color w:val="070707"/>
          <w:spacing w:val="0"/>
          <w:sz w:val="32"/>
          <w:szCs w:val="32"/>
          <w:lang w:val="en-US" w:eastAsia="zh-CN"/>
        </w:rPr>
        <w:t>4</w:t>
      </w:r>
      <w:r>
        <w:rPr>
          <w:rFonts w:hint="eastAsia" w:ascii="仿宋_GB2312" w:hAnsi="仿宋_GB2312" w:eastAsia="仿宋_GB2312" w:cs="仿宋_GB2312"/>
          <w:i w:val="0"/>
          <w:caps w:val="0"/>
          <w:color w:val="070707"/>
          <w:spacing w:val="0"/>
          <w:sz w:val="32"/>
          <w:szCs w:val="32"/>
          <w:lang w:eastAsia="zh-CN"/>
        </w:rPr>
        <w:t>年收支总预算</w:t>
      </w:r>
      <w:bookmarkStart w:id="0" w:name="_GoBack"/>
      <w:bookmarkEnd w:id="0"/>
      <w:r>
        <w:rPr>
          <w:rFonts w:hint="eastAsia" w:ascii="仿宋_GB2312" w:hAnsi="仿宋_GB2312" w:eastAsia="仿宋_GB2312" w:cs="仿宋_GB2312"/>
          <w:i w:val="0"/>
          <w:caps w:val="0"/>
          <w:color w:val="070707"/>
          <w:spacing w:val="0"/>
          <w:sz w:val="32"/>
          <w:szCs w:val="32"/>
          <w:lang w:val="en-US" w:eastAsia="zh-CN"/>
        </w:rPr>
        <w:t>3774.14</w:t>
      </w:r>
      <w:r>
        <w:rPr>
          <w:rFonts w:hint="eastAsia" w:ascii="仿宋_GB2312" w:hAnsi="仿宋_GB2312" w:eastAsia="仿宋_GB2312" w:cs="仿宋_GB2312"/>
          <w:i w:val="0"/>
          <w:caps w:val="0"/>
          <w:color w:val="070707"/>
          <w:spacing w:val="0"/>
          <w:sz w:val="32"/>
          <w:szCs w:val="32"/>
          <w:lang w:eastAsia="zh-CN"/>
        </w:rPr>
        <w:t>万元。</w:t>
      </w:r>
    </w:p>
    <w:p>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left"/>
        <w:textAlignment w:val="auto"/>
        <w:rPr>
          <w:rFonts w:hint="eastAsia" w:ascii="仿宋_GB2312" w:hAnsi="仿宋_GB2312" w:eastAsia="仿宋_GB2312" w:cs="仿宋_GB2312"/>
          <w:b/>
          <w:bCs/>
          <w:i w:val="0"/>
          <w:caps w:val="0"/>
          <w:color w:val="070707"/>
          <w:spacing w:val="0"/>
          <w:sz w:val="32"/>
          <w:szCs w:val="32"/>
          <w:lang w:eastAsia="zh-CN"/>
        </w:rPr>
      </w:pPr>
      <w:r>
        <w:rPr>
          <w:rFonts w:hint="eastAsia" w:ascii="仿宋_GB2312" w:hAnsi="仿宋_GB2312" w:eastAsia="仿宋_GB2312" w:cs="仿宋_GB2312"/>
          <w:b/>
          <w:bCs/>
          <w:i w:val="0"/>
          <w:caps w:val="0"/>
          <w:color w:val="070707"/>
          <w:spacing w:val="0"/>
          <w:sz w:val="32"/>
          <w:szCs w:val="32"/>
          <w:lang w:eastAsia="zh-CN"/>
        </w:rPr>
        <w:t>二、关于</w:t>
      </w:r>
      <w:r>
        <w:rPr>
          <w:rFonts w:hint="eastAsia" w:ascii="仿宋_GB2312" w:hAnsi="仿宋_GB2312" w:eastAsia="仿宋_GB2312" w:cs="仿宋_GB2312"/>
          <w:b/>
          <w:bCs/>
          <w:i w:val="0"/>
          <w:caps w:val="0"/>
          <w:color w:val="070707"/>
          <w:spacing w:val="0"/>
          <w:sz w:val="32"/>
          <w:szCs w:val="32"/>
          <w:lang w:val="en-US" w:eastAsia="zh-CN"/>
        </w:rPr>
        <w:t>陕西省通信管理局</w:t>
      </w:r>
      <w:r>
        <w:rPr>
          <w:rFonts w:hint="eastAsia" w:ascii="仿宋_GB2312" w:hAnsi="仿宋_GB2312" w:eastAsia="仿宋_GB2312" w:cs="仿宋_GB2312"/>
          <w:b/>
          <w:bCs/>
          <w:i w:val="0"/>
          <w:caps w:val="0"/>
          <w:color w:val="070707"/>
          <w:spacing w:val="0"/>
          <w:sz w:val="32"/>
          <w:szCs w:val="32"/>
          <w:lang w:eastAsia="zh-CN"/>
        </w:rPr>
        <w:t>202</w:t>
      </w:r>
      <w:r>
        <w:rPr>
          <w:rFonts w:hint="eastAsia" w:ascii="仿宋_GB2312" w:hAnsi="仿宋_GB2312" w:eastAsia="仿宋_GB2312" w:cs="仿宋_GB2312"/>
          <w:b/>
          <w:bCs/>
          <w:i w:val="0"/>
          <w:caps w:val="0"/>
          <w:color w:val="070707"/>
          <w:spacing w:val="0"/>
          <w:sz w:val="32"/>
          <w:szCs w:val="32"/>
          <w:lang w:val="en-US" w:eastAsia="zh-CN"/>
        </w:rPr>
        <w:t>4</w:t>
      </w:r>
      <w:r>
        <w:rPr>
          <w:rFonts w:hint="eastAsia" w:ascii="仿宋_GB2312" w:hAnsi="仿宋_GB2312" w:eastAsia="仿宋_GB2312" w:cs="仿宋_GB2312"/>
          <w:b/>
          <w:bCs/>
          <w:i w:val="0"/>
          <w:caps w:val="0"/>
          <w:color w:val="070707"/>
          <w:spacing w:val="0"/>
          <w:sz w:val="32"/>
          <w:szCs w:val="32"/>
          <w:lang w:eastAsia="zh-CN"/>
        </w:rPr>
        <w:t>年收入总表的说明</w:t>
      </w:r>
    </w:p>
    <w:p>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eastAsia="zh-CN"/>
        </w:rPr>
      </w:pPr>
      <w:r>
        <w:rPr>
          <w:rFonts w:hint="eastAsia" w:ascii="仿宋_GB2312" w:hAnsi="仿宋_GB2312" w:eastAsia="仿宋_GB2312" w:cs="仿宋_GB2312"/>
          <w:i w:val="0"/>
          <w:caps w:val="0"/>
          <w:color w:val="070707"/>
          <w:spacing w:val="0"/>
          <w:sz w:val="32"/>
          <w:szCs w:val="32"/>
          <w:lang w:val="en-US" w:eastAsia="zh-CN"/>
        </w:rPr>
        <w:t>陕西省通信管理局</w:t>
      </w:r>
      <w:r>
        <w:rPr>
          <w:rFonts w:hint="eastAsia" w:ascii="仿宋_GB2312" w:hAnsi="仿宋_GB2312" w:eastAsia="仿宋_GB2312" w:cs="仿宋_GB2312"/>
          <w:i w:val="0"/>
          <w:caps w:val="0"/>
          <w:color w:val="070707"/>
          <w:spacing w:val="0"/>
          <w:sz w:val="32"/>
          <w:szCs w:val="32"/>
          <w:lang w:eastAsia="zh-CN"/>
        </w:rPr>
        <w:t>202</w:t>
      </w:r>
      <w:r>
        <w:rPr>
          <w:rFonts w:hint="eastAsia" w:ascii="仿宋_GB2312" w:hAnsi="仿宋_GB2312" w:eastAsia="仿宋_GB2312" w:cs="仿宋_GB2312"/>
          <w:i w:val="0"/>
          <w:caps w:val="0"/>
          <w:color w:val="070707"/>
          <w:spacing w:val="0"/>
          <w:sz w:val="32"/>
          <w:szCs w:val="32"/>
          <w:lang w:val="en-US" w:eastAsia="zh-CN"/>
        </w:rPr>
        <w:t>4</w:t>
      </w:r>
      <w:r>
        <w:rPr>
          <w:rFonts w:hint="eastAsia" w:ascii="仿宋_GB2312" w:hAnsi="仿宋_GB2312" w:eastAsia="仿宋_GB2312" w:cs="仿宋_GB2312"/>
          <w:i w:val="0"/>
          <w:caps w:val="0"/>
          <w:color w:val="070707"/>
          <w:spacing w:val="0"/>
          <w:sz w:val="32"/>
          <w:szCs w:val="32"/>
          <w:lang w:eastAsia="zh-CN"/>
        </w:rPr>
        <w:t>年收入预算</w:t>
      </w:r>
      <w:r>
        <w:rPr>
          <w:rFonts w:hint="eastAsia" w:ascii="仿宋_GB2312" w:hAnsi="仿宋_GB2312" w:eastAsia="仿宋_GB2312" w:cs="仿宋_GB2312"/>
          <w:i w:val="0"/>
          <w:caps w:val="0"/>
          <w:color w:val="070707"/>
          <w:spacing w:val="0"/>
          <w:sz w:val="32"/>
          <w:szCs w:val="32"/>
          <w:lang w:val="en-US" w:eastAsia="zh-CN"/>
        </w:rPr>
        <w:t>3774.14</w:t>
      </w:r>
      <w:r>
        <w:rPr>
          <w:rFonts w:hint="eastAsia" w:ascii="仿宋_GB2312" w:hAnsi="仿宋_GB2312" w:eastAsia="仿宋_GB2312" w:cs="仿宋_GB2312"/>
          <w:i w:val="0"/>
          <w:caps w:val="0"/>
          <w:color w:val="070707"/>
          <w:spacing w:val="0"/>
          <w:sz w:val="32"/>
          <w:szCs w:val="32"/>
          <w:lang w:eastAsia="zh-CN"/>
        </w:rPr>
        <w:t>万元，其中：上年结转</w:t>
      </w:r>
      <w:r>
        <w:rPr>
          <w:rFonts w:hint="eastAsia" w:ascii="仿宋_GB2312" w:hAnsi="仿宋_GB2312" w:eastAsia="仿宋_GB2312" w:cs="仿宋_GB2312"/>
          <w:i w:val="0"/>
          <w:caps w:val="0"/>
          <w:color w:val="070707"/>
          <w:spacing w:val="0"/>
          <w:sz w:val="32"/>
          <w:szCs w:val="32"/>
          <w:lang w:val="en-US" w:eastAsia="zh-CN"/>
        </w:rPr>
        <w:t>1232.85</w:t>
      </w:r>
      <w:r>
        <w:rPr>
          <w:rFonts w:hint="eastAsia" w:ascii="仿宋_GB2312" w:hAnsi="仿宋_GB2312" w:eastAsia="仿宋_GB2312" w:cs="仿宋_GB2312"/>
          <w:i w:val="0"/>
          <w:caps w:val="0"/>
          <w:color w:val="070707"/>
          <w:spacing w:val="0"/>
          <w:sz w:val="32"/>
          <w:szCs w:val="32"/>
          <w:lang w:eastAsia="zh-CN"/>
        </w:rPr>
        <w:t>万元，占</w:t>
      </w:r>
      <w:r>
        <w:rPr>
          <w:rFonts w:hint="eastAsia" w:ascii="仿宋_GB2312" w:hAnsi="仿宋_GB2312" w:eastAsia="仿宋_GB2312" w:cs="仿宋_GB2312"/>
          <w:i w:val="0"/>
          <w:caps w:val="0"/>
          <w:color w:val="070707"/>
          <w:spacing w:val="0"/>
          <w:sz w:val="32"/>
          <w:szCs w:val="32"/>
          <w:lang w:val="en-US" w:eastAsia="zh-CN"/>
        </w:rPr>
        <w:t>32.67</w:t>
      </w:r>
      <w:r>
        <w:rPr>
          <w:rFonts w:hint="eastAsia" w:ascii="仿宋_GB2312" w:hAnsi="仿宋_GB2312" w:eastAsia="仿宋_GB2312" w:cs="仿宋_GB2312"/>
          <w:i w:val="0"/>
          <w:caps w:val="0"/>
          <w:color w:val="070707"/>
          <w:spacing w:val="0"/>
          <w:sz w:val="32"/>
          <w:szCs w:val="32"/>
          <w:lang w:eastAsia="zh-CN"/>
        </w:rPr>
        <w:t>%；一般公共预算拨款收入</w:t>
      </w:r>
      <w:r>
        <w:rPr>
          <w:rFonts w:hint="eastAsia" w:ascii="仿宋_GB2312" w:hAnsi="仿宋_GB2312" w:eastAsia="仿宋_GB2312" w:cs="仿宋_GB2312"/>
          <w:i w:val="0"/>
          <w:caps w:val="0"/>
          <w:color w:val="070707"/>
          <w:spacing w:val="0"/>
          <w:sz w:val="32"/>
          <w:szCs w:val="32"/>
          <w:lang w:val="en-US" w:eastAsia="zh-CN"/>
        </w:rPr>
        <w:t>1207.69</w:t>
      </w:r>
      <w:r>
        <w:rPr>
          <w:rFonts w:hint="eastAsia" w:ascii="仿宋_GB2312" w:hAnsi="仿宋_GB2312" w:eastAsia="仿宋_GB2312" w:cs="仿宋_GB2312"/>
          <w:i w:val="0"/>
          <w:caps w:val="0"/>
          <w:color w:val="070707"/>
          <w:spacing w:val="0"/>
          <w:sz w:val="32"/>
          <w:szCs w:val="32"/>
          <w:lang w:eastAsia="zh-CN"/>
        </w:rPr>
        <w:t>万元，占</w:t>
      </w:r>
      <w:r>
        <w:rPr>
          <w:rFonts w:hint="eastAsia" w:ascii="仿宋_GB2312" w:hAnsi="仿宋_GB2312" w:eastAsia="仿宋_GB2312" w:cs="仿宋_GB2312"/>
          <w:i w:val="0"/>
          <w:caps w:val="0"/>
          <w:color w:val="070707"/>
          <w:spacing w:val="0"/>
          <w:sz w:val="32"/>
          <w:szCs w:val="32"/>
          <w:lang w:val="en-US" w:eastAsia="zh-CN"/>
        </w:rPr>
        <w:t>32</w:t>
      </w:r>
      <w:r>
        <w:rPr>
          <w:rFonts w:hint="eastAsia" w:ascii="仿宋_GB2312" w:hAnsi="仿宋_GB2312" w:eastAsia="仿宋_GB2312" w:cs="仿宋_GB2312"/>
          <w:i w:val="0"/>
          <w:caps w:val="0"/>
          <w:color w:val="070707"/>
          <w:spacing w:val="0"/>
          <w:sz w:val="32"/>
          <w:szCs w:val="32"/>
          <w:lang w:eastAsia="zh-CN"/>
        </w:rPr>
        <w:t>%；事业收入</w:t>
      </w:r>
      <w:r>
        <w:rPr>
          <w:rFonts w:hint="eastAsia" w:ascii="仿宋_GB2312" w:hAnsi="仿宋_GB2312" w:eastAsia="仿宋_GB2312" w:cs="仿宋_GB2312"/>
          <w:i w:val="0"/>
          <w:caps w:val="0"/>
          <w:color w:val="070707"/>
          <w:spacing w:val="0"/>
          <w:sz w:val="32"/>
          <w:szCs w:val="32"/>
          <w:lang w:val="en-US" w:eastAsia="zh-CN"/>
        </w:rPr>
        <w:t>137万元，占3.63%；</w:t>
      </w:r>
      <w:r>
        <w:rPr>
          <w:rFonts w:hint="eastAsia" w:ascii="仿宋_GB2312" w:hAnsi="仿宋_GB2312" w:eastAsia="仿宋_GB2312" w:cs="仿宋_GB2312"/>
          <w:i w:val="0"/>
          <w:caps w:val="0"/>
          <w:color w:val="070707"/>
          <w:spacing w:val="0"/>
          <w:sz w:val="32"/>
          <w:szCs w:val="32"/>
          <w:lang w:eastAsia="zh-CN"/>
        </w:rPr>
        <w:t>事业单位经营收入</w:t>
      </w:r>
      <w:r>
        <w:rPr>
          <w:rFonts w:hint="eastAsia" w:ascii="仿宋_GB2312" w:hAnsi="仿宋_GB2312" w:eastAsia="仿宋_GB2312" w:cs="仿宋_GB2312"/>
          <w:i w:val="0"/>
          <w:caps w:val="0"/>
          <w:color w:val="070707"/>
          <w:spacing w:val="0"/>
          <w:sz w:val="32"/>
          <w:szCs w:val="32"/>
          <w:lang w:val="en-US" w:eastAsia="zh-CN"/>
        </w:rPr>
        <w:t>504</w:t>
      </w:r>
      <w:r>
        <w:rPr>
          <w:rFonts w:hint="eastAsia" w:ascii="仿宋_GB2312" w:hAnsi="仿宋_GB2312" w:eastAsia="仿宋_GB2312" w:cs="仿宋_GB2312"/>
          <w:i w:val="0"/>
          <w:caps w:val="0"/>
          <w:color w:val="070707"/>
          <w:spacing w:val="0"/>
          <w:sz w:val="32"/>
          <w:szCs w:val="32"/>
          <w:lang w:eastAsia="zh-CN"/>
        </w:rPr>
        <w:t>万元，占</w:t>
      </w:r>
      <w:r>
        <w:rPr>
          <w:rFonts w:hint="eastAsia" w:ascii="仿宋_GB2312" w:hAnsi="仿宋_GB2312" w:eastAsia="仿宋_GB2312" w:cs="仿宋_GB2312"/>
          <w:i w:val="0"/>
          <w:caps w:val="0"/>
          <w:color w:val="070707"/>
          <w:spacing w:val="0"/>
          <w:sz w:val="32"/>
          <w:szCs w:val="32"/>
          <w:lang w:val="en-US" w:eastAsia="zh-CN"/>
        </w:rPr>
        <w:t>13.35</w:t>
      </w:r>
      <w:r>
        <w:rPr>
          <w:rFonts w:hint="eastAsia" w:ascii="仿宋_GB2312" w:hAnsi="仿宋_GB2312" w:eastAsia="仿宋_GB2312" w:cs="仿宋_GB2312"/>
          <w:i w:val="0"/>
          <w:caps w:val="0"/>
          <w:color w:val="070707"/>
          <w:spacing w:val="0"/>
          <w:sz w:val="32"/>
          <w:szCs w:val="32"/>
          <w:lang w:eastAsia="zh-CN"/>
        </w:rPr>
        <w:t>%；其他收入</w:t>
      </w:r>
      <w:r>
        <w:rPr>
          <w:rFonts w:hint="eastAsia" w:ascii="仿宋_GB2312" w:hAnsi="仿宋_GB2312" w:eastAsia="仿宋_GB2312" w:cs="仿宋_GB2312"/>
          <w:i w:val="0"/>
          <w:caps w:val="0"/>
          <w:color w:val="070707"/>
          <w:spacing w:val="0"/>
          <w:sz w:val="32"/>
          <w:szCs w:val="32"/>
          <w:lang w:val="en-US" w:eastAsia="zh-CN"/>
        </w:rPr>
        <w:t>692.6</w:t>
      </w:r>
      <w:r>
        <w:rPr>
          <w:rFonts w:hint="eastAsia" w:ascii="仿宋_GB2312" w:hAnsi="仿宋_GB2312" w:eastAsia="仿宋_GB2312" w:cs="仿宋_GB2312"/>
          <w:i w:val="0"/>
          <w:caps w:val="0"/>
          <w:color w:val="070707"/>
          <w:spacing w:val="0"/>
          <w:sz w:val="32"/>
          <w:szCs w:val="32"/>
          <w:lang w:eastAsia="zh-CN"/>
        </w:rPr>
        <w:t>万元，占</w:t>
      </w:r>
      <w:r>
        <w:rPr>
          <w:rFonts w:hint="eastAsia" w:ascii="仿宋_GB2312" w:hAnsi="仿宋_GB2312" w:eastAsia="仿宋_GB2312" w:cs="仿宋_GB2312"/>
          <w:i w:val="0"/>
          <w:caps w:val="0"/>
          <w:color w:val="070707"/>
          <w:spacing w:val="0"/>
          <w:sz w:val="32"/>
          <w:szCs w:val="32"/>
          <w:lang w:val="en-US" w:eastAsia="zh-CN"/>
        </w:rPr>
        <w:t>18.35</w:t>
      </w:r>
      <w:r>
        <w:rPr>
          <w:rFonts w:hint="eastAsia" w:ascii="仿宋_GB2312" w:hAnsi="仿宋_GB2312" w:eastAsia="仿宋_GB2312" w:cs="仿宋_GB2312"/>
          <w:i w:val="0"/>
          <w:caps w:val="0"/>
          <w:color w:val="070707"/>
          <w:spacing w:val="0"/>
          <w:sz w:val="32"/>
          <w:szCs w:val="32"/>
          <w:lang w:eastAsia="zh-CN"/>
        </w:rPr>
        <w:t>%。</w:t>
      </w:r>
    </w:p>
    <w:p>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left"/>
        <w:textAlignment w:val="auto"/>
        <w:rPr>
          <w:rFonts w:hint="eastAsia" w:ascii="仿宋_GB2312" w:hAnsi="仿宋_GB2312" w:eastAsia="仿宋_GB2312" w:cs="仿宋_GB2312"/>
          <w:b/>
          <w:bCs/>
          <w:i w:val="0"/>
          <w:caps w:val="0"/>
          <w:color w:val="070707"/>
          <w:spacing w:val="0"/>
          <w:sz w:val="32"/>
          <w:szCs w:val="32"/>
          <w:lang w:eastAsia="zh-CN"/>
        </w:rPr>
      </w:pPr>
      <w:r>
        <w:rPr>
          <w:rFonts w:hint="eastAsia" w:ascii="仿宋_GB2312" w:hAnsi="仿宋_GB2312" w:eastAsia="仿宋_GB2312" w:cs="仿宋_GB2312"/>
          <w:b/>
          <w:bCs/>
          <w:i w:val="0"/>
          <w:caps w:val="0"/>
          <w:color w:val="070707"/>
          <w:spacing w:val="0"/>
          <w:sz w:val="32"/>
          <w:szCs w:val="32"/>
          <w:lang w:eastAsia="zh-CN"/>
        </w:rPr>
        <w:t>三、关于</w:t>
      </w:r>
      <w:r>
        <w:rPr>
          <w:rFonts w:hint="eastAsia" w:ascii="仿宋_GB2312" w:hAnsi="仿宋_GB2312" w:eastAsia="仿宋_GB2312" w:cs="仿宋_GB2312"/>
          <w:b/>
          <w:bCs/>
          <w:i w:val="0"/>
          <w:caps w:val="0"/>
          <w:color w:val="070707"/>
          <w:spacing w:val="0"/>
          <w:sz w:val="32"/>
          <w:szCs w:val="32"/>
          <w:lang w:val="en-US" w:eastAsia="zh-CN"/>
        </w:rPr>
        <w:t>陕西省通信管理局</w:t>
      </w:r>
      <w:r>
        <w:rPr>
          <w:rFonts w:hint="eastAsia" w:ascii="仿宋_GB2312" w:hAnsi="仿宋_GB2312" w:eastAsia="仿宋_GB2312" w:cs="仿宋_GB2312"/>
          <w:b/>
          <w:bCs/>
          <w:i w:val="0"/>
          <w:caps w:val="0"/>
          <w:color w:val="070707"/>
          <w:spacing w:val="0"/>
          <w:sz w:val="32"/>
          <w:szCs w:val="32"/>
          <w:lang w:eastAsia="zh-CN"/>
        </w:rPr>
        <w:t>202</w:t>
      </w:r>
      <w:r>
        <w:rPr>
          <w:rFonts w:hint="eastAsia" w:ascii="仿宋_GB2312" w:hAnsi="仿宋_GB2312" w:eastAsia="仿宋_GB2312" w:cs="仿宋_GB2312"/>
          <w:b/>
          <w:bCs/>
          <w:i w:val="0"/>
          <w:caps w:val="0"/>
          <w:color w:val="070707"/>
          <w:spacing w:val="0"/>
          <w:sz w:val="32"/>
          <w:szCs w:val="32"/>
          <w:lang w:val="en-US" w:eastAsia="zh-CN"/>
        </w:rPr>
        <w:t>4</w:t>
      </w:r>
      <w:r>
        <w:rPr>
          <w:rFonts w:hint="eastAsia" w:ascii="仿宋_GB2312" w:hAnsi="仿宋_GB2312" w:eastAsia="仿宋_GB2312" w:cs="仿宋_GB2312"/>
          <w:b/>
          <w:bCs/>
          <w:i w:val="0"/>
          <w:caps w:val="0"/>
          <w:color w:val="070707"/>
          <w:spacing w:val="0"/>
          <w:sz w:val="32"/>
          <w:szCs w:val="32"/>
          <w:lang w:eastAsia="zh-CN"/>
        </w:rPr>
        <w:t>年支出总表的说明</w:t>
      </w:r>
    </w:p>
    <w:p>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eastAsia="zh-CN"/>
        </w:rPr>
      </w:pPr>
      <w:r>
        <w:rPr>
          <w:rFonts w:hint="eastAsia" w:ascii="仿宋_GB2312" w:hAnsi="仿宋_GB2312" w:eastAsia="仿宋_GB2312" w:cs="仿宋_GB2312"/>
          <w:i w:val="0"/>
          <w:caps w:val="0"/>
          <w:color w:val="070707"/>
          <w:spacing w:val="0"/>
          <w:sz w:val="32"/>
          <w:szCs w:val="32"/>
          <w:lang w:val="en-US" w:eastAsia="zh-CN"/>
        </w:rPr>
        <w:t>陕西省通信管理局</w:t>
      </w:r>
      <w:r>
        <w:rPr>
          <w:rFonts w:hint="eastAsia" w:ascii="仿宋_GB2312" w:hAnsi="仿宋_GB2312" w:eastAsia="仿宋_GB2312" w:cs="仿宋_GB2312"/>
          <w:i w:val="0"/>
          <w:caps w:val="0"/>
          <w:color w:val="070707"/>
          <w:spacing w:val="0"/>
          <w:sz w:val="32"/>
          <w:szCs w:val="32"/>
          <w:lang w:eastAsia="zh-CN"/>
        </w:rPr>
        <w:t>202</w:t>
      </w:r>
      <w:r>
        <w:rPr>
          <w:rFonts w:hint="eastAsia" w:ascii="仿宋_GB2312" w:hAnsi="仿宋_GB2312" w:eastAsia="仿宋_GB2312" w:cs="仿宋_GB2312"/>
          <w:i w:val="0"/>
          <w:caps w:val="0"/>
          <w:color w:val="070707"/>
          <w:spacing w:val="0"/>
          <w:sz w:val="32"/>
          <w:szCs w:val="32"/>
          <w:lang w:val="en-US" w:eastAsia="zh-CN"/>
        </w:rPr>
        <w:t>4</w:t>
      </w:r>
      <w:r>
        <w:rPr>
          <w:rFonts w:hint="eastAsia" w:ascii="仿宋_GB2312" w:hAnsi="仿宋_GB2312" w:eastAsia="仿宋_GB2312" w:cs="仿宋_GB2312"/>
          <w:i w:val="0"/>
          <w:caps w:val="0"/>
          <w:color w:val="070707"/>
          <w:spacing w:val="0"/>
          <w:sz w:val="32"/>
          <w:szCs w:val="32"/>
          <w:lang w:eastAsia="zh-CN"/>
        </w:rPr>
        <w:t>年支出预算</w:t>
      </w:r>
      <w:r>
        <w:rPr>
          <w:rFonts w:hint="eastAsia" w:ascii="仿宋_GB2312" w:hAnsi="仿宋_GB2312" w:eastAsia="仿宋_GB2312" w:cs="仿宋_GB2312"/>
          <w:i w:val="0"/>
          <w:caps w:val="0"/>
          <w:color w:val="070707"/>
          <w:spacing w:val="0"/>
          <w:sz w:val="32"/>
          <w:szCs w:val="32"/>
          <w:lang w:val="en-US" w:eastAsia="zh-CN"/>
        </w:rPr>
        <w:t>2635.56万</w:t>
      </w:r>
      <w:r>
        <w:rPr>
          <w:rFonts w:hint="eastAsia" w:ascii="仿宋_GB2312" w:hAnsi="仿宋_GB2312" w:eastAsia="仿宋_GB2312" w:cs="仿宋_GB2312"/>
          <w:i w:val="0"/>
          <w:caps w:val="0"/>
          <w:color w:val="070707"/>
          <w:spacing w:val="0"/>
          <w:sz w:val="32"/>
          <w:szCs w:val="32"/>
          <w:lang w:eastAsia="zh-CN"/>
        </w:rPr>
        <w:t>元，其中：基本支出</w:t>
      </w:r>
      <w:r>
        <w:rPr>
          <w:rFonts w:hint="eastAsia" w:ascii="仿宋_GB2312" w:hAnsi="仿宋_GB2312" w:eastAsia="仿宋_GB2312" w:cs="仿宋_GB2312"/>
          <w:i w:val="0"/>
          <w:caps w:val="0"/>
          <w:color w:val="070707"/>
          <w:spacing w:val="0"/>
          <w:sz w:val="32"/>
          <w:szCs w:val="32"/>
          <w:lang w:val="en-US" w:eastAsia="zh-CN"/>
        </w:rPr>
        <w:t>626.53</w:t>
      </w:r>
      <w:r>
        <w:rPr>
          <w:rFonts w:hint="eastAsia" w:ascii="仿宋_GB2312" w:hAnsi="仿宋_GB2312" w:eastAsia="仿宋_GB2312" w:cs="仿宋_GB2312"/>
          <w:i w:val="0"/>
          <w:caps w:val="0"/>
          <w:color w:val="070707"/>
          <w:spacing w:val="0"/>
          <w:sz w:val="32"/>
          <w:szCs w:val="32"/>
          <w:lang w:eastAsia="zh-CN"/>
        </w:rPr>
        <w:t>万元，占</w:t>
      </w:r>
      <w:r>
        <w:rPr>
          <w:rFonts w:hint="eastAsia" w:ascii="仿宋_GB2312" w:hAnsi="仿宋_GB2312" w:eastAsia="仿宋_GB2312" w:cs="仿宋_GB2312"/>
          <w:i w:val="0"/>
          <w:caps w:val="0"/>
          <w:color w:val="070707"/>
          <w:spacing w:val="0"/>
          <w:sz w:val="32"/>
          <w:szCs w:val="32"/>
          <w:lang w:val="en-US" w:eastAsia="zh-CN"/>
        </w:rPr>
        <w:t>23.77</w:t>
      </w:r>
      <w:r>
        <w:rPr>
          <w:rFonts w:hint="eastAsia" w:ascii="仿宋_GB2312" w:hAnsi="仿宋_GB2312" w:eastAsia="仿宋_GB2312" w:cs="仿宋_GB2312"/>
          <w:i w:val="0"/>
          <w:caps w:val="0"/>
          <w:color w:val="070707"/>
          <w:spacing w:val="0"/>
          <w:sz w:val="32"/>
          <w:szCs w:val="32"/>
          <w:lang w:eastAsia="zh-CN"/>
        </w:rPr>
        <w:t>%；项目支出</w:t>
      </w:r>
      <w:r>
        <w:rPr>
          <w:rFonts w:hint="eastAsia" w:ascii="仿宋_GB2312" w:hAnsi="仿宋_GB2312" w:eastAsia="仿宋_GB2312" w:cs="仿宋_GB2312"/>
          <w:i w:val="0"/>
          <w:caps w:val="0"/>
          <w:color w:val="070707"/>
          <w:spacing w:val="0"/>
          <w:sz w:val="32"/>
          <w:szCs w:val="32"/>
          <w:lang w:val="en-US" w:eastAsia="zh-CN"/>
        </w:rPr>
        <w:t>1526.03</w:t>
      </w:r>
      <w:r>
        <w:rPr>
          <w:rFonts w:hint="eastAsia" w:ascii="仿宋_GB2312" w:hAnsi="仿宋_GB2312" w:eastAsia="仿宋_GB2312" w:cs="仿宋_GB2312"/>
          <w:i w:val="0"/>
          <w:caps w:val="0"/>
          <w:color w:val="070707"/>
          <w:spacing w:val="0"/>
          <w:sz w:val="32"/>
          <w:szCs w:val="32"/>
          <w:lang w:eastAsia="zh-CN"/>
        </w:rPr>
        <w:t>万元，占</w:t>
      </w:r>
      <w:r>
        <w:rPr>
          <w:rFonts w:hint="eastAsia" w:ascii="仿宋_GB2312" w:hAnsi="仿宋_GB2312" w:eastAsia="仿宋_GB2312" w:cs="仿宋_GB2312"/>
          <w:i w:val="0"/>
          <w:caps w:val="0"/>
          <w:color w:val="070707"/>
          <w:spacing w:val="0"/>
          <w:sz w:val="32"/>
          <w:szCs w:val="32"/>
          <w:lang w:val="en-US" w:eastAsia="zh-CN"/>
        </w:rPr>
        <w:t>57.9</w:t>
      </w:r>
      <w:r>
        <w:rPr>
          <w:rFonts w:hint="eastAsia" w:ascii="仿宋_GB2312" w:hAnsi="仿宋_GB2312" w:eastAsia="仿宋_GB2312" w:cs="仿宋_GB2312"/>
          <w:i w:val="0"/>
          <w:caps w:val="0"/>
          <w:color w:val="070707"/>
          <w:spacing w:val="0"/>
          <w:sz w:val="32"/>
          <w:szCs w:val="32"/>
          <w:lang w:eastAsia="zh-CN"/>
        </w:rPr>
        <w:t>%；事业单位经营支出</w:t>
      </w:r>
      <w:r>
        <w:rPr>
          <w:rFonts w:hint="eastAsia" w:ascii="仿宋_GB2312" w:hAnsi="仿宋_GB2312" w:eastAsia="仿宋_GB2312" w:cs="仿宋_GB2312"/>
          <w:i w:val="0"/>
          <w:caps w:val="0"/>
          <w:color w:val="070707"/>
          <w:spacing w:val="0"/>
          <w:sz w:val="32"/>
          <w:szCs w:val="32"/>
          <w:lang w:val="en-US" w:eastAsia="zh-CN"/>
        </w:rPr>
        <w:t>483</w:t>
      </w:r>
      <w:r>
        <w:rPr>
          <w:rFonts w:hint="eastAsia" w:ascii="仿宋_GB2312" w:hAnsi="仿宋_GB2312" w:eastAsia="仿宋_GB2312" w:cs="仿宋_GB2312"/>
          <w:i w:val="0"/>
          <w:caps w:val="0"/>
          <w:color w:val="070707"/>
          <w:spacing w:val="0"/>
          <w:sz w:val="32"/>
          <w:szCs w:val="32"/>
          <w:lang w:eastAsia="zh-CN"/>
        </w:rPr>
        <w:t>万元，占</w:t>
      </w:r>
      <w:r>
        <w:rPr>
          <w:rFonts w:hint="eastAsia" w:ascii="仿宋_GB2312" w:hAnsi="仿宋_GB2312" w:eastAsia="仿宋_GB2312" w:cs="仿宋_GB2312"/>
          <w:i w:val="0"/>
          <w:caps w:val="0"/>
          <w:color w:val="070707"/>
          <w:spacing w:val="0"/>
          <w:sz w:val="32"/>
          <w:szCs w:val="32"/>
          <w:lang w:val="en-US" w:eastAsia="zh-CN"/>
        </w:rPr>
        <w:t>18.33</w:t>
      </w:r>
      <w:r>
        <w:rPr>
          <w:rFonts w:hint="eastAsia" w:ascii="仿宋_GB2312" w:hAnsi="仿宋_GB2312" w:eastAsia="仿宋_GB2312" w:cs="仿宋_GB2312"/>
          <w:i w:val="0"/>
          <w:caps w:val="0"/>
          <w:color w:val="070707"/>
          <w:spacing w:val="0"/>
          <w:sz w:val="32"/>
          <w:szCs w:val="32"/>
          <w:lang w:eastAsia="zh-CN"/>
        </w:rPr>
        <w:t>%。</w:t>
      </w:r>
    </w:p>
    <w:p>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left"/>
        <w:textAlignment w:val="auto"/>
        <w:rPr>
          <w:rFonts w:hint="eastAsia" w:ascii="仿宋_GB2312" w:hAnsi="仿宋_GB2312" w:eastAsia="仿宋_GB2312" w:cs="仿宋_GB2312"/>
          <w:b/>
          <w:bCs/>
          <w:i w:val="0"/>
          <w:caps w:val="0"/>
          <w:color w:val="070707"/>
          <w:spacing w:val="0"/>
          <w:sz w:val="32"/>
          <w:szCs w:val="32"/>
          <w:lang w:eastAsia="zh-CN"/>
        </w:rPr>
      </w:pPr>
      <w:r>
        <w:rPr>
          <w:rFonts w:hint="eastAsia" w:ascii="仿宋_GB2312" w:hAnsi="仿宋_GB2312" w:eastAsia="仿宋_GB2312" w:cs="仿宋_GB2312"/>
          <w:b/>
          <w:bCs/>
          <w:i w:val="0"/>
          <w:caps w:val="0"/>
          <w:color w:val="070707"/>
          <w:spacing w:val="0"/>
          <w:sz w:val="32"/>
          <w:szCs w:val="32"/>
          <w:lang w:eastAsia="zh-CN"/>
        </w:rPr>
        <w:t>四、关于</w:t>
      </w:r>
      <w:r>
        <w:rPr>
          <w:rFonts w:hint="eastAsia" w:ascii="仿宋_GB2312" w:hAnsi="仿宋_GB2312" w:eastAsia="仿宋_GB2312" w:cs="仿宋_GB2312"/>
          <w:b/>
          <w:bCs/>
          <w:i w:val="0"/>
          <w:caps w:val="0"/>
          <w:color w:val="070707"/>
          <w:spacing w:val="0"/>
          <w:sz w:val="32"/>
          <w:szCs w:val="32"/>
          <w:lang w:val="en-US" w:eastAsia="zh-CN"/>
        </w:rPr>
        <w:t>陕西省通信管理局</w:t>
      </w:r>
      <w:r>
        <w:rPr>
          <w:rFonts w:hint="eastAsia" w:ascii="仿宋_GB2312" w:hAnsi="仿宋_GB2312" w:eastAsia="仿宋_GB2312" w:cs="仿宋_GB2312"/>
          <w:b/>
          <w:bCs/>
          <w:i w:val="0"/>
          <w:caps w:val="0"/>
          <w:color w:val="070707"/>
          <w:spacing w:val="0"/>
          <w:sz w:val="32"/>
          <w:szCs w:val="32"/>
          <w:lang w:eastAsia="zh-CN"/>
        </w:rPr>
        <w:t>202</w:t>
      </w:r>
      <w:r>
        <w:rPr>
          <w:rFonts w:hint="eastAsia" w:ascii="仿宋_GB2312" w:hAnsi="仿宋_GB2312" w:eastAsia="仿宋_GB2312" w:cs="仿宋_GB2312"/>
          <w:b/>
          <w:bCs/>
          <w:i w:val="0"/>
          <w:caps w:val="0"/>
          <w:color w:val="070707"/>
          <w:spacing w:val="0"/>
          <w:sz w:val="32"/>
          <w:szCs w:val="32"/>
          <w:lang w:val="en-US" w:eastAsia="zh-CN"/>
        </w:rPr>
        <w:t>4</w:t>
      </w:r>
      <w:r>
        <w:rPr>
          <w:rFonts w:hint="eastAsia" w:ascii="仿宋_GB2312" w:hAnsi="仿宋_GB2312" w:eastAsia="仿宋_GB2312" w:cs="仿宋_GB2312"/>
          <w:b/>
          <w:bCs/>
          <w:i w:val="0"/>
          <w:caps w:val="0"/>
          <w:color w:val="070707"/>
          <w:spacing w:val="0"/>
          <w:sz w:val="32"/>
          <w:szCs w:val="32"/>
          <w:lang w:eastAsia="zh-CN"/>
        </w:rPr>
        <w:t>年财政拨款收支总表的说明</w:t>
      </w:r>
    </w:p>
    <w:p>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eastAsia="zh-CN"/>
        </w:rPr>
      </w:pPr>
      <w:r>
        <w:rPr>
          <w:rFonts w:hint="eastAsia" w:ascii="仿宋_GB2312" w:hAnsi="仿宋_GB2312" w:eastAsia="仿宋_GB2312" w:cs="仿宋_GB2312"/>
          <w:i w:val="0"/>
          <w:caps w:val="0"/>
          <w:color w:val="070707"/>
          <w:spacing w:val="0"/>
          <w:sz w:val="32"/>
          <w:szCs w:val="32"/>
          <w:lang w:val="en-US" w:eastAsia="zh-CN"/>
        </w:rPr>
        <w:t>陕西省通信管理局</w:t>
      </w:r>
      <w:r>
        <w:rPr>
          <w:rFonts w:hint="eastAsia" w:ascii="仿宋_GB2312" w:hAnsi="仿宋_GB2312" w:eastAsia="仿宋_GB2312" w:cs="仿宋_GB2312"/>
          <w:i w:val="0"/>
          <w:caps w:val="0"/>
          <w:color w:val="070707"/>
          <w:spacing w:val="0"/>
          <w:sz w:val="32"/>
          <w:szCs w:val="32"/>
          <w:lang w:eastAsia="zh-CN"/>
        </w:rPr>
        <w:t>202</w:t>
      </w:r>
      <w:r>
        <w:rPr>
          <w:rFonts w:hint="eastAsia" w:ascii="仿宋_GB2312" w:hAnsi="仿宋_GB2312" w:eastAsia="仿宋_GB2312" w:cs="仿宋_GB2312"/>
          <w:i w:val="0"/>
          <w:caps w:val="0"/>
          <w:color w:val="070707"/>
          <w:spacing w:val="0"/>
          <w:sz w:val="32"/>
          <w:szCs w:val="32"/>
          <w:lang w:val="en-US" w:eastAsia="zh-CN"/>
        </w:rPr>
        <w:t>4</w:t>
      </w:r>
      <w:r>
        <w:rPr>
          <w:rFonts w:hint="eastAsia" w:ascii="仿宋_GB2312" w:hAnsi="仿宋_GB2312" w:eastAsia="仿宋_GB2312" w:cs="仿宋_GB2312"/>
          <w:i w:val="0"/>
          <w:caps w:val="0"/>
          <w:color w:val="070707"/>
          <w:spacing w:val="0"/>
          <w:sz w:val="32"/>
          <w:szCs w:val="32"/>
          <w:lang w:eastAsia="zh-CN"/>
        </w:rPr>
        <w:t>年财政拨款收支总预算</w:t>
      </w:r>
      <w:r>
        <w:rPr>
          <w:rFonts w:hint="eastAsia" w:ascii="仿宋_GB2312" w:hAnsi="仿宋_GB2312" w:eastAsia="仿宋_GB2312" w:cs="仿宋_GB2312"/>
          <w:i w:val="0"/>
          <w:caps w:val="0"/>
          <w:color w:val="070707"/>
          <w:spacing w:val="0"/>
          <w:sz w:val="32"/>
          <w:szCs w:val="32"/>
          <w:lang w:val="en-US" w:eastAsia="zh-CN"/>
        </w:rPr>
        <w:t>1260.47</w:t>
      </w:r>
      <w:r>
        <w:rPr>
          <w:rFonts w:hint="eastAsia" w:ascii="仿宋_GB2312" w:hAnsi="仿宋_GB2312" w:eastAsia="仿宋_GB2312" w:cs="仿宋_GB2312"/>
          <w:i w:val="0"/>
          <w:caps w:val="0"/>
          <w:color w:val="070707"/>
          <w:spacing w:val="0"/>
          <w:sz w:val="32"/>
          <w:szCs w:val="32"/>
          <w:lang w:eastAsia="zh-CN"/>
        </w:rPr>
        <w:t>万元。收入包括：一般公共预算拨款</w:t>
      </w:r>
      <w:r>
        <w:rPr>
          <w:rFonts w:hint="eastAsia" w:ascii="仿宋_GB2312" w:hAnsi="仿宋_GB2312" w:eastAsia="仿宋_GB2312" w:cs="仿宋_GB2312"/>
          <w:i w:val="0"/>
          <w:caps w:val="0"/>
          <w:color w:val="070707"/>
          <w:spacing w:val="0"/>
          <w:sz w:val="32"/>
          <w:szCs w:val="32"/>
          <w:lang w:val="en-US" w:eastAsia="zh-CN"/>
        </w:rPr>
        <w:t>1207.69</w:t>
      </w:r>
      <w:r>
        <w:rPr>
          <w:rFonts w:hint="eastAsia" w:ascii="仿宋_GB2312" w:hAnsi="仿宋_GB2312" w:eastAsia="仿宋_GB2312" w:cs="仿宋_GB2312"/>
          <w:i w:val="0"/>
          <w:caps w:val="0"/>
          <w:color w:val="070707"/>
          <w:spacing w:val="0"/>
          <w:sz w:val="32"/>
          <w:szCs w:val="32"/>
          <w:lang w:eastAsia="zh-CN"/>
        </w:rPr>
        <w:t>万元、上年结转</w:t>
      </w:r>
      <w:r>
        <w:rPr>
          <w:rFonts w:hint="eastAsia" w:ascii="仿宋_GB2312" w:hAnsi="仿宋_GB2312" w:eastAsia="仿宋_GB2312" w:cs="仿宋_GB2312"/>
          <w:i w:val="0"/>
          <w:caps w:val="0"/>
          <w:color w:val="070707"/>
          <w:spacing w:val="0"/>
          <w:sz w:val="32"/>
          <w:szCs w:val="32"/>
          <w:lang w:val="en-US" w:eastAsia="zh-CN"/>
        </w:rPr>
        <w:t>52.78</w:t>
      </w:r>
      <w:r>
        <w:rPr>
          <w:rFonts w:hint="eastAsia" w:ascii="仿宋_GB2312" w:hAnsi="仿宋_GB2312" w:eastAsia="仿宋_GB2312" w:cs="仿宋_GB2312"/>
          <w:i w:val="0"/>
          <w:caps w:val="0"/>
          <w:color w:val="070707"/>
          <w:spacing w:val="0"/>
          <w:sz w:val="32"/>
          <w:szCs w:val="32"/>
          <w:lang w:eastAsia="zh-CN"/>
        </w:rPr>
        <w:t>万元；支出包括：社会保障和就业支出</w:t>
      </w:r>
      <w:r>
        <w:rPr>
          <w:rFonts w:hint="eastAsia" w:ascii="仿宋_GB2312" w:hAnsi="仿宋_GB2312" w:eastAsia="仿宋_GB2312" w:cs="仿宋_GB2312"/>
          <w:i w:val="0"/>
          <w:caps w:val="0"/>
          <w:color w:val="070707"/>
          <w:spacing w:val="0"/>
          <w:sz w:val="32"/>
          <w:szCs w:val="32"/>
          <w:lang w:val="en-US" w:eastAsia="zh-CN"/>
        </w:rPr>
        <w:t>94.96</w:t>
      </w:r>
      <w:r>
        <w:rPr>
          <w:rFonts w:hint="eastAsia" w:ascii="仿宋_GB2312" w:hAnsi="仿宋_GB2312" w:eastAsia="仿宋_GB2312" w:cs="仿宋_GB2312"/>
          <w:i w:val="0"/>
          <w:caps w:val="0"/>
          <w:color w:val="070707"/>
          <w:spacing w:val="0"/>
          <w:sz w:val="32"/>
          <w:szCs w:val="32"/>
          <w:lang w:eastAsia="zh-CN"/>
        </w:rPr>
        <w:t>万元、卫生健康支出</w:t>
      </w:r>
      <w:r>
        <w:rPr>
          <w:rFonts w:hint="eastAsia" w:ascii="仿宋_GB2312" w:hAnsi="仿宋_GB2312" w:eastAsia="仿宋_GB2312" w:cs="仿宋_GB2312"/>
          <w:i w:val="0"/>
          <w:caps w:val="0"/>
          <w:color w:val="070707"/>
          <w:spacing w:val="0"/>
          <w:sz w:val="32"/>
          <w:szCs w:val="32"/>
          <w:lang w:val="en-US" w:eastAsia="zh-CN"/>
        </w:rPr>
        <w:t>48.72万元，</w:t>
      </w:r>
      <w:r>
        <w:rPr>
          <w:rFonts w:hint="eastAsia" w:ascii="仿宋_GB2312" w:hAnsi="仿宋_GB2312" w:eastAsia="仿宋_GB2312" w:cs="仿宋_GB2312"/>
          <w:i w:val="0"/>
          <w:caps w:val="0"/>
          <w:color w:val="070707"/>
          <w:spacing w:val="0"/>
          <w:sz w:val="32"/>
          <w:szCs w:val="32"/>
          <w:lang w:eastAsia="zh-CN"/>
        </w:rPr>
        <w:t>资源勘探工业信息等支出</w:t>
      </w:r>
      <w:r>
        <w:rPr>
          <w:rFonts w:hint="eastAsia" w:ascii="仿宋_GB2312" w:hAnsi="仿宋_GB2312" w:eastAsia="仿宋_GB2312" w:cs="仿宋_GB2312"/>
          <w:i w:val="0"/>
          <w:caps w:val="0"/>
          <w:color w:val="070707"/>
          <w:spacing w:val="0"/>
          <w:sz w:val="32"/>
          <w:szCs w:val="32"/>
          <w:lang w:val="en-US" w:eastAsia="zh-CN"/>
        </w:rPr>
        <w:t>1016.78</w:t>
      </w:r>
      <w:r>
        <w:rPr>
          <w:rFonts w:hint="eastAsia" w:ascii="仿宋_GB2312" w:hAnsi="仿宋_GB2312" w:eastAsia="仿宋_GB2312" w:cs="仿宋_GB2312"/>
          <w:i w:val="0"/>
          <w:caps w:val="0"/>
          <w:color w:val="070707"/>
          <w:spacing w:val="0"/>
          <w:sz w:val="32"/>
          <w:szCs w:val="32"/>
          <w:lang w:eastAsia="zh-CN"/>
        </w:rPr>
        <w:t>万元、住房保障支出</w:t>
      </w:r>
      <w:r>
        <w:rPr>
          <w:rFonts w:hint="eastAsia" w:ascii="仿宋_GB2312" w:hAnsi="仿宋_GB2312" w:eastAsia="仿宋_GB2312" w:cs="仿宋_GB2312"/>
          <w:i w:val="0"/>
          <w:caps w:val="0"/>
          <w:color w:val="070707"/>
          <w:spacing w:val="0"/>
          <w:sz w:val="32"/>
          <w:szCs w:val="32"/>
          <w:lang w:val="en-US" w:eastAsia="zh-CN"/>
        </w:rPr>
        <w:t>100.01</w:t>
      </w:r>
      <w:r>
        <w:rPr>
          <w:rFonts w:hint="eastAsia" w:ascii="仿宋_GB2312" w:hAnsi="仿宋_GB2312" w:eastAsia="仿宋_GB2312" w:cs="仿宋_GB2312"/>
          <w:i w:val="0"/>
          <w:caps w:val="0"/>
          <w:color w:val="070707"/>
          <w:spacing w:val="0"/>
          <w:sz w:val="32"/>
          <w:szCs w:val="32"/>
          <w:lang w:eastAsia="zh-CN"/>
        </w:rPr>
        <w:t>万元。</w:t>
      </w:r>
    </w:p>
    <w:p>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left"/>
        <w:textAlignment w:val="auto"/>
        <w:rPr>
          <w:rFonts w:hint="eastAsia" w:ascii="仿宋_GB2312" w:hAnsi="仿宋_GB2312" w:eastAsia="仿宋_GB2312" w:cs="仿宋_GB2312"/>
          <w:b/>
          <w:bCs/>
          <w:i w:val="0"/>
          <w:caps w:val="0"/>
          <w:color w:val="070707"/>
          <w:spacing w:val="0"/>
          <w:sz w:val="32"/>
          <w:szCs w:val="32"/>
          <w:lang w:eastAsia="zh-CN"/>
        </w:rPr>
      </w:pPr>
      <w:r>
        <w:rPr>
          <w:rFonts w:hint="eastAsia" w:ascii="仿宋_GB2312" w:hAnsi="仿宋_GB2312" w:eastAsia="仿宋_GB2312" w:cs="仿宋_GB2312"/>
          <w:b/>
          <w:bCs/>
          <w:i w:val="0"/>
          <w:caps w:val="0"/>
          <w:color w:val="070707"/>
          <w:spacing w:val="0"/>
          <w:sz w:val="32"/>
          <w:szCs w:val="32"/>
          <w:lang w:eastAsia="zh-CN"/>
        </w:rPr>
        <w:t>五、关于</w:t>
      </w:r>
      <w:r>
        <w:rPr>
          <w:rFonts w:hint="eastAsia" w:ascii="仿宋_GB2312" w:hAnsi="仿宋_GB2312" w:eastAsia="仿宋_GB2312" w:cs="仿宋_GB2312"/>
          <w:b/>
          <w:bCs/>
          <w:i w:val="0"/>
          <w:caps w:val="0"/>
          <w:color w:val="070707"/>
          <w:spacing w:val="0"/>
          <w:sz w:val="32"/>
          <w:szCs w:val="32"/>
          <w:lang w:val="en-US" w:eastAsia="zh-CN"/>
        </w:rPr>
        <w:t>陕西省通信管理局</w:t>
      </w:r>
      <w:r>
        <w:rPr>
          <w:rFonts w:hint="eastAsia" w:ascii="仿宋_GB2312" w:hAnsi="仿宋_GB2312" w:eastAsia="仿宋_GB2312" w:cs="仿宋_GB2312"/>
          <w:b/>
          <w:bCs/>
          <w:i w:val="0"/>
          <w:caps w:val="0"/>
          <w:color w:val="070707"/>
          <w:spacing w:val="0"/>
          <w:sz w:val="32"/>
          <w:szCs w:val="32"/>
          <w:lang w:eastAsia="zh-CN"/>
        </w:rPr>
        <w:t>202</w:t>
      </w:r>
      <w:r>
        <w:rPr>
          <w:rFonts w:hint="eastAsia" w:ascii="仿宋_GB2312" w:hAnsi="仿宋_GB2312" w:eastAsia="仿宋_GB2312" w:cs="仿宋_GB2312"/>
          <w:b/>
          <w:bCs/>
          <w:i w:val="0"/>
          <w:caps w:val="0"/>
          <w:color w:val="070707"/>
          <w:spacing w:val="0"/>
          <w:sz w:val="32"/>
          <w:szCs w:val="32"/>
          <w:lang w:val="en-US" w:eastAsia="zh-CN"/>
        </w:rPr>
        <w:t>4</w:t>
      </w:r>
      <w:r>
        <w:rPr>
          <w:rFonts w:hint="eastAsia" w:ascii="仿宋_GB2312" w:hAnsi="仿宋_GB2312" w:eastAsia="仿宋_GB2312" w:cs="仿宋_GB2312"/>
          <w:b/>
          <w:bCs/>
          <w:i w:val="0"/>
          <w:caps w:val="0"/>
          <w:color w:val="070707"/>
          <w:spacing w:val="0"/>
          <w:sz w:val="32"/>
          <w:szCs w:val="32"/>
          <w:lang w:eastAsia="zh-CN"/>
        </w:rPr>
        <w:t>年一般公共预算支出表的说明</w:t>
      </w:r>
    </w:p>
    <w:p>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eastAsia="zh-CN"/>
        </w:rPr>
      </w:pPr>
      <w:r>
        <w:rPr>
          <w:rFonts w:hint="eastAsia" w:ascii="仿宋_GB2312" w:hAnsi="仿宋_GB2312" w:eastAsia="仿宋_GB2312" w:cs="仿宋_GB2312"/>
          <w:i w:val="0"/>
          <w:caps w:val="0"/>
          <w:color w:val="070707"/>
          <w:spacing w:val="0"/>
          <w:sz w:val="32"/>
          <w:szCs w:val="32"/>
          <w:lang w:val="en-US" w:eastAsia="zh-CN"/>
        </w:rPr>
        <w:t>陕西省通信管理局</w:t>
      </w:r>
      <w:r>
        <w:rPr>
          <w:rFonts w:hint="eastAsia" w:ascii="仿宋_GB2312" w:hAnsi="仿宋_GB2312" w:eastAsia="仿宋_GB2312" w:cs="仿宋_GB2312"/>
          <w:i w:val="0"/>
          <w:caps w:val="0"/>
          <w:color w:val="070707"/>
          <w:spacing w:val="0"/>
          <w:sz w:val="32"/>
          <w:szCs w:val="32"/>
          <w:lang w:eastAsia="zh-CN"/>
        </w:rPr>
        <w:t>202</w:t>
      </w:r>
      <w:r>
        <w:rPr>
          <w:rFonts w:hint="eastAsia" w:ascii="仿宋_GB2312" w:hAnsi="仿宋_GB2312" w:eastAsia="仿宋_GB2312" w:cs="仿宋_GB2312"/>
          <w:i w:val="0"/>
          <w:caps w:val="0"/>
          <w:color w:val="070707"/>
          <w:spacing w:val="0"/>
          <w:sz w:val="32"/>
          <w:szCs w:val="32"/>
          <w:lang w:val="en-US" w:eastAsia="zh-CN"/>
        </w:rPr>
        <w:t>4</w:t>
      </w:r>
      <w:r>
        <w:rPr>
          <w:rFonts w:hint="eastAsia" w:ascii="仿宋_GB2312" w:hAnsi="仿宋_GB2312" w:eastAsia="仿宋_GB2312" w:cs="仿宋_GB2312"/>
          <w:i w:val="0"/>
          <w:caps w:val="0"/>
          <w:color w:val="070707"/>
          <w:spacing w:val="0"/>
          <w:sz w:val="32"/>
          <w:szCs w:val="32"/>
          <w:lang w:eastAsia="zh-CN"/>
        </w:rPr>
        <w:t>年一般公共预算支出（</w:t>
      </w:r>
      <w:r>
        <w:rPr>
          <w:rFonts w:hint="eastAsia" w:ascii="仿宋_GB2312" w:hAnsi="仿宋_GB2312" w:eastAsia="仿宋_GB2312" w:cs="仿宋_GB2312"/>
          <w:i w:val="0"/>
          <w:caps w:val="0"/>
          <w:color w:val="070707"/>
          <w:spacing w:val="0"/>
          <w:sz w:val="32"/>
          <w:szCs w:val="32"/>
          <w:lang w:val="en-US" w:eastAsia="zh-CN"/>
        </w:rPr>
        <w:t>不含中央基建投资，下同</w:t>
      </w:r>
      <w:r>
        <w:rPr>
          <w:rFonts w:hint="eastAsia" w:ascii="仿宋_GB2312" w:hAnsi="仿宋_GB2312" w:eastAsia="仿宋_GB2312" w:cs="仿宋_GB2312"/>
          <w:i w:val="0"/>
          <w:caps w:val="0"/>
          <w:color w:val="070707"/>
          <w:spacing w:val="0"/>
          <w:sz w:val="32"/>
          <w:szCs w:val="32"/>
          <w:lang w:eastAsia="zh-CN"/>
        </w:rPr>
        <w:t>）</w:t>
      </w:r>
      <w:r>
        <w:rPr>
          <w:rFonts w:hint="eastAsia" w:ascii="仿宋_GB2312" w:hAnsi="仿宋_GB2312" w:eastAsia="仿宋_GB2312" w:cs="仿宋_GB2312"/>
          <w:i w:val="0"/>
          <w:caps w:val="0"/>
          <w:color w:val="070707"/>
          <w:spacing w:val="0"/>
          <w:sz w:val="32"/>
          <w:szCs w:val="32"/>
          <w:lang w:val="en-US" w:eastAsia="zh-CN"/>
        </w:rPr>
        <w:t>1207.69</w:t>
      </w:r>
      <w:r>
        <w:rPr>
          <w:rFonts w:hint="eastAsia" w:ascii="仿宋_GB2312" w:hAnsi="仿宋_GB2312" w:eastAsia="仿宋_GB2312" w:cs="仿宋_GB2312"/>
          <w:i w:val="0"/>
          <w:caps w:val="0"/>
          <w:color w:val="070707"/>
          <w:spacing w:val="0"/>
          <w:sz w:val="32"/>
          <w:szCs w:val="32"/>
          <w:lang w:eastAsia="zh-CN"/>
        </w:rPr>
        <w:t>万元，比202</w:t>
      </w:r>
      <w:r>
        <w:rPr>
          <w:rFonts w:hint="eastAsia" w:ascii="仿宋_GB2312" w:hAnsi="仿宋_GB2312" w:eastAsia="仿宋_GB2312" w:cs="仿宋_GB2312"/>
          <w:i w:val="0"/>
          <w:caps w:val="0"/>
          <w:color w:val="070707"/>
          <w:spacing w:val="0"/>
          <w:sz w:val="32"/>
          <w:szCs w:val="32"/>
          <w:lang w:val="en-US" w:eastAsia="zh-CN"/>
        </w:rPr>
        <w:t>3</w:t>
      </w:r>
      <w:r>
        <w:rPr>
          <w:rFonts w:hint="eastAsia" w:ascii="仿宋_GB2312" w:hAnsi="仿宋_GB2312" w:eastAsia="仿宋_GB2312" w:cs="仿宋_GB2312"/>
          <w:i w:val="0"/>
          <w:caps w:val="0"/>
          <w:color w:val="070707"/>
          <w:spacing w:val="0"/>
          <w:sz w:val="32"/>
          <w:szCs w:val="32"/>
          <w:lang w:eastAsia="zh-CN"/>
        </w:rPr>
        <w:t>年执行数</w:t>
      </w:r>
      <w:r>
        <w:rPr>
          <w:rFonts w:hint="eastAsia" w:ascii="仿宋_GB2312" w:hAnsi="仿宋_GB2312" w:eastAsia="仿宋_GB2312" w:cs="仿宋_GB2312"/>
          <w:i w:val="0"/>
          <w:caps w:val="0"/>
          <w:color w:val="070707"/>
          <w:spacing w:val="0"/>
          <w:sz w:val="32"/>
          <w:szCs w:val="32"/>
          <w:lang w:val="en-US" w:eastAsia="zh-CN"/>
        </w:rPr>
        <w:t>增加2.72</w:t>
      </w:r>
      <w:r>
        <w:rPr>
          <w:rFonts w:hint="eastAsia" w:ascii="仿宋_GB2312" w:hAnsi="仿宋_GB2312" w:eastAsia="仿宋_GB2312" w:cs="仿宋_GB2312"/>
          <w:i w:val="0"/>
          <w:caps w:val="0"/>
          <w:color w:val="070707"/>
          <w:spacing w:val="0"/>
          <w:sz w:val="32"/>
          <w:szCs w:val="32"/>
          <w:lang w:eastAsia="zh-CN"/>
        </w:rPr>
        <w:t>万元，</w:t>
      </w:r>
      <w:r>
        <w:rPr>
          <w:rFonts w:hint="eastAsia" w:ascii="仿宋_GB2312" w:hAnsi="仿宋_GB2312" w:eastAsia="仿宋_GB2312" w:cs="仿宋_GB2312"/>
          <w:i w:val="0"/>
          <w:caps w:val="0"/>
          <w:color w:val="070707"/>
          <w:spacing w:val="0"/>
          <w:sz w:val="32"/>
          <w:szCs w:val="32"/>
          <w:lang w:val="en-US" w:eastAsia="zh-CN"/>
        </w:rPr>
        <w:t>增长0.23</w:t>
      </w:r>
      <w:r>
        <w:rPr>
          <w:rFonts w:hint="eastAsia" w:ascii="仿宋_GB2312" w:hAnsi="仿宋_GB2312" w:eastAsia="仿宋_GB2312" w:cs="仿宋_GB2312"/>
          <w:i w:val="0"/>
          <w:caps w:val="0"/>
          <w:color w:val="070707"/>
          <w:spacing w:val="0"/>
          <w:sz w:val="32"/>
          <w:szCs w:val="32"/>
          <w:lang w:eastAsia="zh-CN"/>
        </w:rPr>
        <w:t>%。按照党中央、国务院关于过紧日子的有关要求，厉行节约办一切事业，严控一般性支出，重点压减了公用经费和非急需非刚性支出，同时合理保障了必要支出需求，体现在有关支出科目中。具体安排情况如下：</w:t>
      </w:r>
    </w:p>
    <w:p>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eastAsia="zh-CN"/>
        </w:rPr>
        <w:t>（一）社会保障和就业支出202</w:t>
      </w:r>
      <w:r>
        <w:rPr>
          <w:rFonts w:hint="eastAsia" w:ascii="仿宋_GB2312" w:hAnsi="仿宋_GB2312" w:eastAsia="仿宋_GB2312" w:cs="仿宋_GB2312"/>
          <w:i w:val="0"/>
          <w:caps w:val="0"/>
          <w:color w:val="070707"/>
          <w:spacing w:val="0"/>
          <w:sz w:val="32"/>
          <w:szCs w:val="32"/>
          <w:lang w:val="en-US" w:eastAsia="zh-CN"/>
        </w:rPr>
        <w:t>4</w:t>
      </w:r>
      <w:r>
        <w:rPr>
          <w:rFonts w:hint="eastAsia" w:ascii="仿宋_GB2312" w:hAnsi="仿宋_GB2312" w:eastAsia="仿宋_GB2312" w:cs="仿宋_GB2312"/>
          <w:i w:val="0"/>
          <w:caps w:val="0"/>
          <w:color w:val="070707"/>
          <w:spacing w:val="0"/>
          <w:sz w:val="32"/>
          <w:szCs w:val="32"/>
          <w:lang w:eastAsia="zh-CN"/>
        </w:rPr>
        <w:t>年年初预算</w:t>
      </w:r>
      <w:r>
        <w:rPr>
          <w:rFonts w:hint="eastAsia" w:ascii="仿宋_GB2312" w:hAnsi="仿宋_GB2312" w:eastAsia="仿宋_GB2312" w:cs="仿宋_GB2312"/>
          <w:i w:val="0"/>
          <w:caps w:val="0"/>
          <w:color w:val="070707"/>
          <w:spacing w:val="0"/>
          <w:sz w:val="32"/>
          <w:szCs w:val="32"/>
          <w:lang w:val="en-US" w:eastAsia="zh-CN"/>
        </w:rPr>
        <w:t>94.96</w:t>
      </w:r>
      <w:r>
        <w:rPr>
          <w:rFonts w:hint="eastAsia" w:ascii="仿宋_GB2312" w:hAnsi="仿宋_GB2312" w:eastAsia="仿宋_GB2312" w:cs="仿宋_GB2312"/>
          <w:i w:val="0"/>
          <w:caps w:val="0"/>
          <w:color w:val="070707"/>
          <w:spacing w:val="0"/>
          <w:sz w:val="32"/>
          <w:szCs w:val="32"/>
          <w:lang w:eastAsia="zh-CN"/>
        </w:rPr>
        <w:t>万元，比202</w:t>
      </w:r>
      <w:r>
        <w:rPr>
          <w:rFonts w:hint="eastAsia" w:ascii="仿宋_GB2312" w:hAnsi="仿宋_GB2312" w:eastAsia="仿宋_GB2312" w:cs="仿宋_GB2312"/>
          <w:i w:val="0"/>
          <w:caps w:val="0"/>
          <w:color w:val="070707"/>
          <w:spacing w:val="0"/>
          <w:sz w:val="32"/>
          <w:szCs w:val="32"/>
          <w:lang w:val="en-US" w:eastAsia="zh-CN"/>
        </w:rPr>
        <w:t>3</w:t>
      </w:r>
      <w:r>
        <w:rPr>
          <w:rFonts w:hint="eastAsia" w:ascii="仿宋_GB2312" w:hAnsi="仿宋_GB2312" w:eastAsia="仿宋_GB2312" w:cs="仿宋_GB2312"/>
          <w:i w:val="0"/>
          <w:caps w:val="0"/>
          <w:color w:val="070707"/>
          <w:spacing w:val="0"/>
          <w:sz w:val="32"/>
          <w:szCs w:val="32"/>
          <w:lang w:eastAsia="zh-CN"/>
        </w:rPr>
        <w:t>年执行数</w:t>
      </w:r>
      <w:r>
        <w:rPr>
          <w:rFonts w:hint="eastAsia" w:ascii="仿宋_GB2312" w:hAnsi="仿宋_GB2312" w:eastAsia="仿宋_GB2312" w:cs="仿宋_GB2312"/>
          <w:i w:val="0"/>
          <w:caps w:val="0"/>
          <w:color w:val="070707"/>
          <w:spacing w:val="0"/>
          <w:sz w:val="32"/>
          <w:szCs w:val="32"/>
          <w:lang w:val="en-US" w:eastAsia="zh-CN"/>
        </w:rPr>
        <w:t>减少11.69</w:t>
      </w:r>
      <w:r>
        <w:rPr>
          <w:rFonts w:hint="eastAsia" w:ascii="仿宋_GB2312" w:hAnsi="仿宋_GB2312" w:eastAsia="仿宋_GB2312" w:cs="仿宋_GB2312"/>
          <w:i w:val="0"/>
          <w:caps w:val="0"/>
          <w:color w:val="070707"/>
          <w:spacing w:val="0"/>
          <w:sz w:val="32"/>
          <w:szCs w:val="32"/>
          <w:lang w:eastAsia="zh-CN"/>
        </w:rPr>
        <w:t>万元，</w:t>
      </w:r>
      <w:r>
        <w:rPr>
          <w:rFonts w:hint="eastAsia" w:ascii="仿宋_GB2312" w:hAnsi="仿宋_GB2312" w:eastAsia="仿宋_GB2312" w:cs="仿宋_GB2312"/>
          <w:i w:val="0"/>
          <w:caps w:val="0"/>
          <w:color w:val="070707"/>
          <w:spacing w:val="0"/>
          <w:sz w:val="32"/>
          <w:szCs w:val="32"/>
          <w:lang w:val="en-US" w:eastAsia="zh-CN"/>
        </w:rPr>
        <w:t>降低10.96</w:t>
      </w:r>
      <w:r>
        <w:rPr>
          <w:rFonts w:hint="eastAsia" w:ascii="仿宋_GB2312" w:hAnsi="仿宋_GB2312" w:eastAsia="仿宋_GB2312" w:cs="仿宋_GB2312"/>
          <w:i w:val="0"/>
          <w:caps w:val="0"/>
          <w:color w:val="070707"/>
          <w:spacing w:val="0"/>
          <w:sz w:val="32"/>
          <w:szCs w:val="32"/>
          <w:lang w:eastAsia="zh-CN"/>
        </w:rPr>
        <w:t>%。主要原因是</w:t>
      </w:r>
      <w:r>
        <w:rPr>
          <w:rFonts w:hint="eastAsia" w:ascii="仿宋_GB2312" w:hAnsi="仿宋_GB2312" w:eastAsia="仿宋_GB2312" w:cs="仿宋_GB2312"/>
          <w:i w:val="0"/>
          <w:caps w:val="0"/>
          <w:color w:val="070707"/>
          <w:spacing w:val="0"/>
          <w:kern w:val="0"/>
          <w:sz w:val="32"/>
          <w:szCs w:val="32"/>
          <w:lang w:val="en-US" w:eastAsia="zh-CN" w:bidi="ar-SA"/>
        </w:rPr>
        <w:t>2024年行政单位离退休相关支出减少。</w:t>
      </w:r>
    </w:p>
    <w:p>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default"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val="en-US" w:eastAsia="zh-CN"/>
        </w:rPr>
        <w:t>1.行政单位离退休经费2024年年初预算14.41万元，比2023年执行数减少23.05万元，降低61.53%。</w:t>
      </w:r>
      <w:r>
        <w:rPr>
          <w:rFonts w:hint="eastAsia" w:ascii="仿宋_GB2312" w:hAnsi="仿宋_GB2312" w:eastAsia="仿宋_GB2312" w:cs="仿宋_GB2312"/>
          <w:i w:val="0"/>
          <w:caps w:val="0"/>
          <w:color w:val="070707"/>
          <w:spacing w:val="0"/>
          <w:kern w:val="0"/>
          <w:sz w:val="32"/>
          <w:szCs w:val="32"/>
          <w:lang w:val="en-US" w:eastAsia="zh-CN" w:bidi="ar-SA"/>
        </w:rPr>
        <w:t>主要原因是2024年行政单位离退休</w:t>
      </w:r>
      <w:r>
        <w:rPr>
          <w:rFonts w:hint="eastAsia" w:ascii="仿宋_GB2312" w:hAnsi="仿宋_GB2312" w:eastAsia="仿宋_GB2312" w:cs="仿宋_GB2312"/>
          <w:i w:val="0"/>
          <w:caps w:val="0"/>
          <w:color w:val="070707"/>
          <w:spacing w:val="0"/>
          <w:sz w:val="32"/>
          <w:szCs w:val="32"/>
          <w:lang w:val="en-US" w:eastAsia="zh-CN"/>
        </w:rPr>
        <w:t>相关</w:t>
      </w:r>
      <w:r>
        <w:rPr>
          <w:rFonts w:hint="eastAsia" w:ascii="仿宋_GB2312" w:hAnsi="仿宋_GB2312" w:eastAsia="仿宋_GB2312" w:cs="仿宋_GB2312"/>
          <w:i w:val="0"/>
          <w:caps w:val="0"/>
          <w:color w:val="070707"/>
          <w:spacing w:val="0"/>
          <w:kern w:val="0"/>
          <w:sz w:val="32"/>
          <w:szCs w:val="32"/>
          <w:lang w:val="en-US" w:eastAsia="zh-CN" w:bidi="ar-SA"/>
        </w:rPr>
        <w:t>支出减少。</w:t>
      </w:r>
    </w:p>
    <w:p>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default"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val="en-US" w:eastAsia="zh-CN"/>
        </w:rPr>
        <w:t>2.机关事业单位基本养老保险缴费支出2024年年初预算53.7万元,比2023年执行数增加7.57万元，增长16.41%。</w:t>
      </w:r>
      <w:r>
        <w:rPr>
          <w:rFonts w:hint="eastAsia" w:ascii="仿宋_GB2312" w:hAnsi="仿宋_GB2312" w:eastAsia="仿宋_GB2312" w:cs="仿宋_GB2312"/>
          <w:i w:val="0"/>
          <w:caps w:val="0"/>
          <w:color w:val="070707"/>
          <w:spacing w:val="0"/>
          <w:kern w:val="0"/>
          <w:sz w:val="32"/>
          <w:szCs w:val="32"/>
          <w:lang w:val="en-US" w:eastAsia="zh-CN" w:bidi="ar-SA"/>
        </w:rPr>
        <w:t>主要原因是2024年</w:t>
      </w:r>
      <w:r>
        <w:rPr>
          <w:rFonts w:hint="eastAsia" w:ascii="仿宋_GB2312" w:hAnsi="仿宋_GB2312" w:eastAsia="仿宋_GB2312" w:cs="仿宋_GB2312"/>
          <w:i w:val="0"/>
          <w:caps w:val="0"/>
          <w:color w:val="070707"/>
          <w:spacing w:val="0"/>
          <w:sz w:val="32"/>
          <w:szCs w:val="32"/>
          <w:lang w:val="en-US" w:eastAsia="zh-CN"/>
        </w:rPr>
        <w:t>机关事业单位基本养老保险缴费支出</w:t>
      </w:r>
      <w:r>
        <w:rPr>
          <w:rFonts w:hint="eastAsia" w:ascii="仿宋_GB2312" w:hAnsi="仿宋_GB2312" w:eastAsia="仿宋_GB2312" w:cs="仿宋_GB2312"/>
          <w:i w:val="0"/>
          <w:caps w:val="0"/>
          <w:color w:val="070707"/>
          <w:spacing w:val="0"/>
          <w:kern w:val="0"/>
          <w:sz w:val="32"/>
          <w:szCs w:val="32"/>
          <w:lang w:val="en-US" w:eastAsia="zh-CN" w:bidi="ar-SA"/>
        </w:rPr>
        <w:t>增加。</w:t>
      </w:r>
    </w:p>
    <w:p>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val="en-US" w:eastAsia="zh-CN"/>
        </w:rPr>
        <w:t>3.机关事业单位职业年金缴费支出2024年年初预算26.85万元，比2023年执行数增加3.79万元，增长16.44%。</w:t>
      </w:r>
      <w:r>
        <w:rPr>
          <w:rFonts w:hint="eastAsia" w:ascii="仿宋_GB2312" w:hAnsi="仿宋_GB2312" w:eastAsia="仿宋_GB2312" w:cs="仿宋_GB2312"/>
          <w:i w:val="0"/>
          <w:caps w:val="0"/>
          <w:color w:val="070707"/>
          <w:spacing w:val="0"/>
          <w:kern w:val="0"/>
          <w:sz w:val="32"/>
          <w:szCs w:val="32"/>
          <w:lang w:val="en-US" w:eastAsia="zh-CN" w:bidi="ar-SA"/>
        </w:rPr>
        <w:t>主要原因是2024年</w:t>
      </w:r>
      <w:r>
        <w:rPr>
          <w:rFonts w:hint="eastAsia" w:ascii="仿宋_GB2312" w:hAnsi="仿宋_GB2312" w:eastAsia="仿宋_GB2312" w:cs="仿宋_GB2312"/>
          <w:i w:val="0"/>
          <w:caps w:val="0"/>
          <w:color w:val="070707"/>
          <w:spacing w:val="0"/>
          <w:sz w:val="32"/>
          <w:szCs w:val="32"/>
          <w:lang w:val="en-US" w:eastAsia="zh-CN"/>
        </w:rPr>
        <w:t>机关事业单位职业年金缴费支出</w:t>
      </w:r>
      <w:r>
        <w:rPr>
          <w:rFonts w:hint="eastAsia" w:ascii="仿宋_GB2312" w:hAnsi="仿宋_GB2312" w:eastAsia="仿宋_GB2312" w:cs="仿宋_GB2312"/>
          <w:i w:val="0"/>
          <w:caps w:val="0"/>
          <w:color w:val="070707"/>
          <w:spacing w:val="0"/>
          <w:kern w:val="0"/>
          <w:sz w:val="32"/>
          <w:szCs w:val="32"/>
          <w:lang w:val="en-US" w:eastAsia="zh-CN" w:bidi="ar-SA"/>
        </w:rPr>
        <w:t>增加。</w:t>
      </w:r>
    </w:p>
    <w:p>
      <w:pPr>
        <w:pStyle w:val="4"/>
        <w:numPr>
          <w:ilvl w:val="0"/>
          <w:numId w:val="0"/>
        </w:numPr>
        <w:spacing w:before="0" w:beforeAutospacing="0" w:after="0" w:afterAutospacing="0"/>
        <w:ind w:firstLine="640" w:firstLineChars="200"/>
        <w:rPr>
          <w:rFonts w:hint="eastAsia" w:ascii="仿宋_GB2312" w:hAnsi="仿宋_GB2312" w:eastAsia="仿宋_GB2312" w:cs="仿宋_GB2312"/>
          <w:i w:val="0"/>
          <w:caps w:val="0"/>
          <w:color w:val="070707"/>
          <w:spacing w:val="0"/>
          <w:kern w:val="0"/>
          <w:sz w:val="32"/>
          <w:szCs w:val="32"/>
          <w:lang w:val="en-US" w:eastAsia="zh-CN" w:bidi="ar-SA"/>
        </w:rPr>
      </w:pPr>
      <w:r>
        <w:rPr>
          <w:rFonts w:hint="eastAsia" w:ascii="仿宋_GB2312" w:hAnsi="仿宋_GB2312" w:eastAsia="仿宋_GB2312" w:cs="仿宋_GB2312"/>
          <w:i w:val="0"/>
          <w:caps w:val="0"/>
          <w:color w:val="070707"/>
          <w:spacing w:val="0"/>
          <w:kern w:val="0"/>
          <w:sz w:val="32"/>
          <w:szCs w:val="32"/>
          <w:lang w:val="en-US" w:eastAsia="zh-CN" w:bidi="ar-SA"/>
        </w:rPr>
        <w:t>（二）卫生健康支出2024年年初预算38.08万元,比2023年执行数</w:t>
      </w:r>
      <w:r>
        <w:rPr>
          <w:rFonts w:hint="eastAsia" w:ascii="仿宋_GB2312" w:hAnsi="仿宋_GB2312" w:eastAsia="仿宋_GB2312" w:cs="仿宋_GB2312"/>
          <w:i w:val="0"/>
          <w:caps w:val="0"/>
          <w:color w:val="070707"/>
          <w:spacing w:val="0"/>
          <w:sz w:val="32"/>
          <w:szCs w:val="32"/>
          <w:lang w:val="en-US" w:eastAsia="zh-CN"/>
        </w:rPr>
        <w:t>减少11.41万元，降低23.06%。</w:t>
      </w:r>
      <w:r>
        <w:rPr>
          <w:rFonts w:hint="eastAsia" w:ascii="仿宋_GB2312" w:hAnsi="仿宋_GB2312" w:eastAsia="仿宋_GB2312" w:cs="仿宋_GB2312"/>
          <w:i w:val="0"/>
          <w:caps w:val="0"/>
          <w:color w:val="070707"/>
          <w:spacing w:val="0"/>
          <w:kern w:val="0"/>
          <w:sz w:val="32"/>
          <w:szCs w:val="32"/>
          <w:lang w:val="en-US" w:eastAsia="zh-CN" w:bidi="ar-SA"/>
        </w:rPr>
        <w:t>主要原因是2024年</w:t>
      </w:r>
      <w:r>
        <w:rPr>
          <w:rFonts w:hint="eastAsia" w:ascii="仿宋_GB2312" w:hAnsi="仿宋_GB2312" w:eastAsia="仿宋_GB2312" w:cs="仿宋_GB2312"/>
          <w:i w:val="0"/>
          <w:caps w:val="0"/>
          <w:color w:val="070707"/>
          <w:spacing w:val="0"/>
          <w:sz w:val="32"/>
          <w:szCs w:val="32"/>
          <w:lang w:val="en-US" w:eastAsia="zh-CN"/>
        </w:rPr>
        <w:t>行政单位医疗缴费相关支出</w:t>
      </w:r>
      <w:r>
        <w:rPr>
          <w:rFonts w:hint="eastAsia" w:ascii="仿宋_GB2312" w:hAnsi="仿宋_GB2312" w:eastAsia="仿宋_GB2312" w:cs="仿宋_GB2312"/>
          <w:i w:val="0"/>
          <w:caps w:val="0"/>
          <w:color w:val="070707"/>
          <w:spacing w:val="0"/>
          <w:kern w:val="0"/>
          <w:sz w:val="32"/>
          <w:szCs w:val="32"/>
          <w:lang w:val="en-US" w:eastAsia="zh-CN" w:bidi="ar-SA"/>
        </w:rPr>
        <w:t>减少。</w:t>
      </w:r>
    </w:p>
    <w:p>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val="en-US" w:eastAsia="zh-CN"/>
        </w:rPr>
        <w:t>（三）资源勘探工业信息等支出2024年年初预算976.11万元，比2023年执行数增加10.89万元，增长1.13%。</w:t>
      </w:r>
      <w:r>
        <w:rPr>
          <w:rFonts w:hint="eastAsia" w:ascii="仿宋_GB2312" w:hAnsi="仿宋_GB2312" w:eastAsia="仿宋_GB2312" w:cs="仿宋_GB2312"/>
          <w:i w:val="0"/>
          <w:caps w:val="0"/>
          <w:color w:val="070707"/>
          <w:spacing w:val="0"/>
          <w:kern w:val="0"/>
          <w:sz w:val="32"/>
          <w:szCs w:val="32"/>
          <w:lang w:val="en-US" w:eastAsia="zh-CN" w:bidi="ar-SA"/>
        </w:rPr>
        <w:t>主要原因是2024年工业和信息产业监管相关支出增加。</w:t>
      </w:r>
    </w:p>
    <w:p>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val="en-US" w:eastAsia="zh-CN"/>
        </w:rPr>
        <w:t>（四）住房保障支出2024年年初预算98.54万元，比2023年执行数14.93万元，</w:t>
      </w:r>
      <w:r>
        <w:rPr>
          <w:rFonts w:hint="eastAsia" w:ascii="仿宋_GB2312" w:hAnsi="仿宋_GB2312" w:eastAsia="仿宋_GB2312" w:cs="仿宋_GB2312"/>
          <w:i w:val="0"/>
          <w:caps w:val="0"/>
          <w:color w:val="070707"/>
          <w:spacing w:val="0"/>
          <w:sz w:val="32"/>
          <w:szCs w:val="32"/>
          <w:lang w:eastAsia="zh-CN"/>
        </w:rPr>
        <w:t>增长</w:t>
      </w:r>
      <w:r>
        <w:rPr>
          <w:rFonts w:hint="eastAsia" w:ascii="仿宋_GB2312" w:hAnsi="仿宋_GB2312" w:eastAsia="仿宋_GB2312" w:cs="仿宋_GB2312"/>
          <w:i w:val="0"/>
          <w:caps w:val="0"/>
          <w:color w:val="070707"/>
          <w:spacing w:val="0"/>
          <w:sz w:val="32"/>
          <w:szCs w:val="32"/>
          <w:lang w:val="en-US" w:eastAsia="zh-CN"/>
        </w:rPr>
        <w:t>17.86%。主要原因是2024年住房改革相关支出增加。</w:t>
      </w:r>
    </w:p>
    <w:p>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left"/>
        <w:textAlignment w:val="auto"/>
        <w:rPr>
          <w:rFonts w:hint="eastAsia" w:ascii="仿宋_GB2312" w:hAnsi="仿宋_GB2312" w:eastAsia="仿宋_GB2312" w:cs="仿宋_GB2312"/>
          <w:b/>
          <w:bCs/>
          <w:i w:val="0"/>
          <w:caps w:val="0"/>
          <w:color w:val="070707"/>
          <w:spacing w:val="0"/>
          <w:sz w:val="32"/>
          <w:szCs w:val="32"/>
          <w:lang w:val="en-US" w:eastAsia="zh-CN"/>
        </w:rPr>
      </w:pPr>
      <w:r>
        <w:rPr>
          <w:rFonts w:hint="eastAsia" w:ascii="仿宋_GB2312" w:hAnsi="仿宋_GB2312" w:eastAsia="仿宋_GB2312" w:cs="仿宋_GB2312"/>
          <w:b/>
          <w:bCs/>
          <w:i w:val="0"/>
          <w:caps w:val="0"/>
          <w:color w:val="070707"/>
          <w:spacing w:val="0"/>
          <w:sz w:val="32"/>
          <w:szCs w:val="32"/>
          <w:lang w:val="en-US" w:eastAsia="zh-CN"/>
        </w:rPr>
        <w:t>六、关于陕西省通信管理局2024年一般公共预算基本支出表的说明</w:t>
      </w:r>
    </w:p>
    <w:p>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val="en-US" w:eastAsia="zh-CN"/>
        </w:rPr>
        <w:t>陕西省通信管理局2024年一般公共预算基本支出459.57万元。其中：</w:t>
      </w:r>
    </w:p>
    <w:p>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val="en-US" w:eastAsia="zh-CN"/>
        </w:rPr>
        <w:t>人员经费386.91万元，主要包括：基本工资、津贴补贴、奖金、机关事业单位基本养老保险缴费、职业年金缴费、职工基本医疗保险缴费、公务员医疗补助缴费、住房公积金、退休费；</w:t>
      </w:r>
    </w:p>
    <w:p>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val="en-US" w:eastAsia="zh-CN"/>
        </w:rPr>
        <w:t>公用经费72.66万元，主要包括：办公费、差旅费、会议费、培训费、公务接待费、委托业务费、其他交通费用、其他商品和服务支出。</w:t>
      </w:r>
    </w:p>
    <w:p>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left"/>
        <w:textAlignment w:val="auto"/>
        <w:rPr>
          <w:rFonts w:hint="eastAsia" w:ascii="仿宋_GB2312" w:hAnsi="仿宋_GB2312" w:eastAsia="仿宋_GB2312" w:cs="仿宋_GB2312"/>
          <w:b/>
          <w:bCs/>
          <w:i w:val="0"/>
          <w:caps w:val="0"/>
          <w:color w:val="070707"/>
          <w:spacing w:val="0"/>
          <w:sz w:val="32"/>
          <w:szCs w:val="32"/>
          <w:lang w:val="en-US" w:eastAsia="zh-CN"/>
        </w:rPr>
      </w:pPr>
      <w:r>
        <w:rPr>
          <w:rFonts w:hint="eastAsia" w:ascii="仿宋_GB2312" w:hAnsi="仿宋_GB2312" w:eastAsia="仿宋_GB2312" w:cs="仿宋_GB2312"/>
          <w:b/>
          <w:bCs/>
          <w:i w:val="0"/>
          <w:caps w:val="0"/>
          <w:color w:val="070707"/>
          <w:spacing w:val="0"/>
          <w:sz w:val="32"/>
          <w:szCs w:val="32"/>
          <w:lang w:val="en-US" w:eastAsia="zh-CN"/>
        </w:rPr>
        <w:t>七、关于陕西省通信管理局2024年“三公”经费支出表的说明</w:t>
      </w:r>
    </w:p>
    <w:p>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val="en-US" w:eastAsia="zh-CN"/>
        </w:rPr>
        <w:t>陕西省通信管理局2024年“三公”经费财政拨款预算24万元,与2023年预算数一致。其中：公务用车运行费21.00万元，主要用于维护公务车辆；公务接待费3万元，主要用于与国内相关单位业务交流、技术探讨，接受相关部门调研指导等工作。</w:t>
      </w:r>
    </w:p>
    <w:p>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left"/>
        <w:textAlignment w:val="auto"/>
        <w:rPr>
          <w:rFonts w:hint="eastAsia" w:ascii="仿宋_GB2312" w:hAnsi="仿宋_GB2312" w:eastAsia="仿宋_GB2312" w:cs="仿宋_GB2312"/>
          <w:b/>
          <w:bCs/>
          <w:i w:val="0"/>
          <w:caps w:val="0"/>
          <w:color w:val="070707"/>
          <w:spacing w:val="0"/>
          <w:sz w:val="32"/>
          <w:szCs w:val="32"/>
          <w:lang w:val="en-US" w:eastAsia="zh-CN"/>
        </w:rPr>
      </w:pPr>
      <w:r>
        <w:rPr>
          <w:rFonts w:hint="eastAsia" w:ascii="仿宋_GB2312" w:hAnsi="仿宋_GB2312" w:eastAsia="仿宋_GB2312" w:cs="仿宋_GB2312"/>
          <w:b/>
          <w:bCs/>
          <w:i w:val="0"/>
          <w:caps w:val="0"/>
          <w:color w:val="070707"/>
          <w:spacing w:val="0"/>
          <w:sz w:val="32"/>
          <w:szCs w:val="32"/>
          <w:lang w:val="en-US" w:eastAsia="zh-CN"/>
        </w:rPr>
        <w:t>八、其他重要事项情况说明</w:t>
      </w:r>
    </w:p>
    <w:p>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val="en-US" w:eastAsia="zh-CN"/>
        </w:rPr>
        <w:t>（一）机关运行经费</w:t>
      </w:r>
    </w:p>
    <w:p>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val="en-US" w:eastAsia="zh-CN"/>
        </w:rPr>
        <w:t>2024年陕西省通信管理局本级机关运行经费财政拨款预算72.66万元，比2023年预算数增加0.19万元。</w:t>
      </w:r>
    </w:p>
    <w:p>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highlight w:val="none"/>
          <w:lang w:val="en-US" w:eastAsia="zh-CN"/>
        </w:rPr>
      </w:pPr>
      <w:r>
        <w:rPr>
          <w:rFonts w:hint="eastAsia" w:ascii="仿宋_GB2312" w:hAnsi="仿宋_GB2312" w:eastAsia="仿宋_GB2312" w:cs="仿宋_GB2312"/>
          <w:i w:val="0"/>
          <w:caps w:val="0"/>
          <w:color w:val="070707"/>
          <w:spacing w:val="0"/>
          <w:sz w:val="32"/>
          <w:szCs w:val="32"/>
          <w:highlight w:val="none"/>
          <w:lang w:val="en-US" w:eastAsia="zh-CN"/>
        </w:rPr>
        <w:t>（二）政府采购情况</w:t>
      </w:r>
    </w:p>
    <w:p>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highlight w:val="none"/>
          <w:lang w:val="en-US" w:eastAsia="zh-CN"/>
        </w:rPr>
      </w:pPr>
      <w:r>
        <w:rPr>
          <w:rFonts w:hint="eastAsia" w:ascii="仿宋_GB2312" w:hAnsi="仿宋_GB2312" w:eastAsia="仿宋_GB2312" w:cs="仿宋_GB2312"/>
          <w:i w:val="0"/>
          <w:caps w:val="0"/>
          <w:color w:val="070707"/>
          <w:spacing w:val="0"/>
          <w:sz w:val="32"/>
          <w:szCs w:val="32"/>
          <w:highlight w:val="none"/>
          <w:lang w:val="en-US" w:eastAsia="zh-CN"/>
        </w:rPr>
        <w:t>2024年陕西省通信管理局政府采购预算总额5万元，均为政府采购货物预算5万元。此次公开的政府采购预算金额的计算口径为2024年本单位基本支出、项目支出中和事业单位经营支出中用于政府采购的金额之和。</w:t>
      </w:r>
    </w:p>
    <w:p>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val="en-US" w:eastAsia="zh-CN"/>
        </w:rPr>
        <w:t>（三）国有资产占有使用情况</w:t>
      </w:r>
    </w:p>
    <w:p>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highlight w:val="none"/>
          <w:lang w:val="en-US" w:eastAsia="zh-CN"/>
        </w:rPr>
      </w:pPr>
      <w:r>
        <w:rPr>
          <w:rFonts w:hint="eastAsia" w:ascii="仿宋_GB2312" w:hAnsi="仿宋_GB2312" w:eastAsia="仿宋_GB2312" w:cs="仿宋_GB2312"/>
          <w:i w:val="0"/>
          <w:caps w:val="0"/>
          <w:color w:val="070707"/>
          <w:spacing w:val="0"/>
          <w:sz w:val="32"/>
          <w:szCs w:val="32"/>
          <w:highlight w:val="none"/>
          <w:lang w:val="en-US" w:eastAsia="zh-CN"/>
        </w:rPr>
        <w:t>截至2023年8月31日，陕西省通信管理局共有车辆4辆，其中：主要领导干部用车1辆，机要通信用车1辆，应急保障用车1辆，离退休干部用车1辆。</w:t>
      </w:r>
    </w:p>
    <w:p>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val="en-US" w:eastAsia="zh-CN"/>
        </w:rPr>
        <w:t>（四）预算绩效管理情况</w:t>
      </w:r>
    </w:p>
    <w:p>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val="en-US" w:eastAsia="zh-CN"/>
        </w:rPr>
        <w:t>2024年陕西省通信管理局对部门项目支出全面实施绩效目标管理，共计8个二级项目，涉及一般公共预算拨款723.12万元</w:t>
      </w:r>
      <w:r>
        <w:rPr>
          <w:rFonts w:hint="eastAsia" w:ascii="Times New Roman" w:hAnsi="Times New Roman" w:eastAsia="仿宋" w:cs="Times New Roman"/>
          <w:color w:val="070707"/>
          <w:sz w:val="32"/>
          <w:szCs w:val="32"/>
          <w:lang w:val="en-US" w:eastAsia="zh-CN"/>
        </w:rPr>
        <w:t>。</w:t>
      </w:r>
      <w:r>
        <w:rPr>
          <w:rFonts w:hint="eastAsia" w:ascii="仿宋_GB2312" w:hAnsi="仿宋_GB2312" w:eastAsia="仿宋_GB2312" w:cs="仿宋_GB2312"/>
          <w:i w:val="0"/>
          <w:caps w:val="0"/>
          <w:color w:val="070707"/>
          <w:spacing w:val="0"/>
          <w:sz w:val="32"/>
          <w:szCs w:val="32"/>
          <w:lang w:val="en-US" w:eastAsia="zh-CN"/>
        </w:rPr>
        <w:t>根据以前年度绩效评价结果，优化2024年预算安排，并进一步改进管理、完善政策。下一步，将按照财政部有关制度规定全面开展2024年绩效自评，加强评价结果应用。</w:t>
      </w:r>
    </w:p>
    <w:p>
      <w:pPr>
        <w:rPr>
          <w:rFonts w:hint="eastAsia"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val="en-US" w:eastAsia="zh-CN"/>
        </w:rPr>
        <w:br w:type="page"/>
      </w:r>
    </w:p>
    <w:p>
      <w:pPr>
        <w:pStyle w:val="8"/>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center"/>
        <w:rPr>
          <w:rFonts w:ascii="宋体" w:hAnsi="宋体" w:eastAsia="宋体" w:cs="宋体"/>
          <w:i w:val="0"/>
          <w:caps w:val="0"/>
          <w:color w:val="070707"/>
          <w:spacing w:val="0"/>
          <w:sz w:val="32"/>
          <w:szCs w:val="32"/>
        </w:rPr>
      </w:pPr>
      <w:r>
        <w:rPr>
          <w:rStyle w:val="7"/>
          <w:rFonts w:hint="eastAsia" w:ascii="黑体" w:hAnsi="黑体" w:eastAsia="黑体" w:cs="黑体"/>
          <w:b w:val="0"/>
          <w:bCs/>
          <w:i w:val="0"/>
          <w:caps w:val="0"/>
          <w:color w:val="070707"/>
          <w:spacing w:val="0"/>
          <w:sz w:val="44"/>
          <w:szCs w:val="44"/>
        </w:rPr>
        <w:t>第四部分 名词解释</w:t>
      </w:r>
    </w:p>
    <w:p>
      <w:pPr>
        <w:pStyle w:val="8"/>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caps w:val="0"/>
          <w:color w:val="070707"/>
          <w:spacing w:val="0"/>
          <w:sz w:val="24"/>
          <w:szCs w:val="24"/>
        </w:rPr>
      </w:pPr>
    </w:p>
    <w:p>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left"/>
        <w:textAlignment w:val="auto"/>
        <w:rPr>
          <w:rFonts w:hint="eastAsia" w:ascii="仿宋_GB2312" w:hAnsi="仿宋_GB2312" w:eastAsia="仿宋_GB2312" w:cs="仿宋_GB2312"/>
          <w:b/>
          <w:bCs/>
          <w:i w:val="0"/>
          <w:caps w:val="0"/>
          <w:color w:val="070707"/>
          <w:spacing w:val="0"/>
          <w:sz w:val="32"/>
          <w:szCs w:val="32"/>
          <w:lang w:val="en-US" w:eastAsia="zh-CN"/>
        </w:rPr>
      </w:pPr>
      <w:r>
        <w:rPr>
          <w:rFonts w:hint="eastAsia" w:ascii="仿宋_GB2312" w:hAnsi="仿宋_GB2312" w:eastAsia="仿宋_GB2312" w:cs="仿宋_GB2312"/>
          <w:b/>
          <w:bCs/>
          <w:i w:val="0"/>
          <w:caps w:val="0"/>
          <w:color w:val="070707"/>
          <w:spacing w:val="0"/>
          <w:sz w:val="32"/>
          <w:szCs w:val="32"/>
          <w:lang w:val="en-US" w:eastAsia="zh-CN"/>
        </w:rPr>
        <w:t>一、收入科目</w:t>
      </w:r>
    </w:p>
    <w:p>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val="en-US" w:eastAsia="zh-CN"/>
        </w:rPr>
        <w:t>（一）财政拨款收入：指中央财政当年拨付的资金。</w:t>
      </w:r>
    </w:p>
    <w:p>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default" w:ascii="仿宋_GB2312" w:hAnsi="仿宋_GB2312" w:eastAsia="仿宋_GB2312" w:cs="仿宋_GB2312"/>
          <w:i w:val="0"/>
          <w:caps w:val="0"/>
          <w:color w:val="070707"/>
          <w:spacing w:val="0"/>
          <w:sz w:val="32"/>
          <w:szCs w:val="32"/>
          <w:lang w:val="en-US" w:eastAsia="zh-CN"/>
        </w:rPr>
      </w:pPr>
      <w:r>
        <w:rPr>
          <w:rFonts w:hint="default" w:ascii="仿宋_GB2312" w:hAnsi="仿宋_GB2312" w:eastAsia="仿宋_GB2312" w:cs="仿宋_GB2312"/>
          <w:i w:val="0"/>
          <w:caps w:val="0"/>
          <w:color w:val="070707"/>
          <w:spacing w:val="0"/>
          <w:sz w:val="32"/>
          <w:szCs w:val="32"/>
          <w:lang w:val="en-US" w:eastAsia="zh-CN"/>
        </w:rPr>
        <w:t>（</w:t>
      </w:r>
      <w:r>
        <w:rPr>
          <w:rFonts w:hint="eastAsia" w:ascii="仿宋_GB2312" w:hAnsi="仿宋_GB2312" w:eastAsia="仿宋_GB2312" w:cs="仿宋_GB2312"/>
          <w:i w:val="0"/>
          <w:caps w:val="0"/>
          <w:color w:val="070707"/>
          <w:spacing w:val="0"/>
          <w:sz w:val="32"/>
          <w:szCs w:val="32"/>
          <w:lang w:val="en-US" w:eastAsia="zh-CN"/>
        </w:rPr>
        <w:t>二</w:t>
      </w:r>
      <w:r>
        <w:rPr>
          <w:rFonts w:hint="default" w:ascii="仿宋_GB2312" w:hAnsi="仿宋_GB2312" w:eastAsia="仿宋_GB2312" w:cs="仿宋_GB2312"/>
          <w:i w:val="0"/>
          <w:caps w:val="0"/>
          <w:color w:val="070707"/>
          <w:spacing w:val="0"/>
          <w:sz w:val="32"/>
          <w:szCs w:val="32"/>
          <w:lang w:val="en-US" w:eastAsia="zh-CN"/>
        </w:rPr>
        <w:t>）事业单位经营收入：指事业单位在专业业务活动及其辅助活动之外开展非独立核算经营活动取得的收入。</w:t>
      </w:r>
    </w:p>
    <w:p>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val="en-US" w:eastAsia="zh-CN"/>
        </w:rPr>
        <w:t>（三）其他收入：指除上述“财政拨款收入”、“</w:t>
      </w:r>
      <w:r>
        <w:rPr>
          <w:rFonts w:hint="default" w:ascii="仿宋_GB2312" w:hAnsi="仿宋_GB2312" w:eastAsia="仿宋_GB2312" w:cs="仿宋_GB2312"/>
          <w:i w:val="0"/>
          <w:caps w:val="0"/>
          <w:color w:val="070707"/>
          <w:spacing w:val="0"/>
          <w:sz w:val="32"/>
          <w:szCs w:val="32"/>
          <w:lang w:val="en-US" w:eastAsia="zh-CN"/>
        </w:rPr>
        <w:t>事业单位经营收入</w:t>
      </w:r>
      <w:r>
        <w:rPr>
          <w:rFonts w:hint="eastAsia" w:ascii="仿宋_GB2312" w:hAnsi="仿宋_GB2312" w:eastAsia="仿宋_GB2312" w:cs="仿宋_GB2312"/>
          <w:i w:val="0"/>
          <w:caps w:val="0"/>
          <w:color w:val="070707"/>
          <w:spacing w:val="0"/>
          <w:sz w:val="32"/>
          <w:szCs w:val="32"/>
          <w:lang w:val="en-US" w:eastAsia="zh-CN"/>
        </w:rPr>
        <w:t>”等以外的收入。如投资收益、利息收入等。</w:t>
      </w:r>
    </w:p>
    <w:p>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val="en-US" w:eastAsia="zh-CN"/>
        </w:rPr>
        <w:t>（四）上年结转：指以前年度尚未完成、结转到本年仍按原规定用途继续使用的资金。</w:t>
      </w:r>
    </w:p>
    <w:p>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left"/>
        <w:textAlignment w:val="auto"/>
        <w:rPr>
          <w:rFonts w:hint="eastAsia" w:ascii="仿宋_GB2312" w:hAnsi="仿宋_GB2312" w:eastAsia="仿宋_GB2312" w:cs="仿宋_GB2312"/>
          <w:b/>
          <w:bCs/>
          <w:i w:val="0"/>
          <w:caps w:val="0"/>
          <w:color w:val="070707"/>
          <w:spacing w:val="0"/>
          <w:sz w:val="32"/>
          <w:szCs w:val="32"/>
          <w:lang w:val="en-US" w:eastAsia="zh-CN"/>
        </w:rPr>
      </w:pPr>
      <w:r>
        <w:rPr>
          <w:rFonts w:hint="eastAsia" w:ascii="仿宋_GB2312" w:hAnsi="仿宋_GB2312" w:eastAsia="仿宋_GB2312" w:cs="仿宋_GB2312"/>
          <w:b/>
          <w:bCs/>
          <w:i w:val="0"/>
          <w:caps w:val="0"/>
          <w:color w:val="070707"/>
          <w:spacing w:val="0"/>
          <w:sz w:val="32"/>
          <w:szCs w:val="32"/>
          <w:lang w:val="en-US" w:eastAsia="zh-CN"/>
        </w:rPr>
        <w:t>二、支出科目</w:t>
      </w:r>
    </w:p>
    <w:p>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val="en-US" w:eastAsia="zh-CN"/>
        </w:rPr>
        <w:t>（一）社会保障和就业（类）行政事业单位养老（款）：指陕西省通信管理局养老方面的支出。</w:t>
      </w:r>
    </w:p>
    <w:p>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val="en-US" w:eastAsia="zh-CN"/>
        </w:rPr>
        <w:t>1.行政单位离退休（项）：指陕西省通信管理局离退休人员的经费。</w:t>
      </w:r>
    </w:p>
    <w:p>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val="en-US" w:eastAsia="zh-CN"/>
        </w:rPr>
        <w:t>2.机关事业单位基本养老保险缴费支出（项）：指陕西省通信管理局实施养老保险制度由单位缴纳的基本养老保险费支出。</w:t>
      </w:r>
    </w:p>
    <w:p>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val="en-US" w:eastAsia="zh-CN"/>
        </w:rPr>
        <w:t>3.机关事业单位职业年金缴费支出（项）：指陕西省通信管理局实施养老保险制度由单位缴纳的职业年金支出。</w:t>
      </w:r>
    </w:p>
    <w:p>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val="en-US" w:eastAsia="zh-CN"/>
        </w:rPr>
        <w:t>（二）卫生健康（类）行政事业单位医疗（款）：指陕西省通信管理局用于所属行政事业单位医疗方面的支出。</w:t>
      </w:r>
    </w:p>
    <w:p>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val="en-US" w:eastAsia="zh-CN"/>
        </w:rPr>
        <w:t>1.行政单位医疗（项）：指中央财政集中安排给各省、市、自治区、直辖市通信管理局的基本医疗保险缴费经费。</w:t>
      </w:r>
    </w:p>
    <w:p>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val="en-US" w:eastAsia="zh-CN"/>
        </w:rPr>
        <w:t>2.公务员医疗补助（项）：指中央财政集中安排给各省、市、自治区、直辖市通信管理局的公务员医疗补助经费。</w:t>
      </w:r>
    </w:p>
    <w:p>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val="en-US" w:eastAsia="zh-CN"/>
        </w:rPr>
        <w:t>（三）资源勘探工业信息等（类）：反映用于资源勘探、制造业、建筑业、工业信息等方面支出，陕西省通信管理局预算主要涉及工业和信息产业监管支出这个款级支出科目。</w:t>
      </w:r>
    </w:p>
    <w:p>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val="en-US" w:eastAsia="zh-CN"/>
        </w:rPr>
        <w:t>工业和信息产业监管支出（款）：指陕西省通信管理局用于保障机构运行、开展工业和信息产业监管工作的支出。</w:t>
      </w:r>
    </w:p>
    <w:p>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val="en-US" w:eastAsia="zh-CN"/>
        </w:rPr>
        <w:t>（四）住房保障支出（类）住房改革支出（款）：指陕西省通信管理局按照国家政策规定用于住房改革方面的支出。</w:t>
      </w:r>
    </w:p>
    <w:p>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val="en-US" w:eastAsia="zh-CN"/>
        </w:rPr>
        <w:t>1.住房公积金（项）：是按照《住房公积金管理条例》的规定，由单位及其在职职工缴存的长期住房储金。该项政策始于上世纪九十年代中期，在全国机关、企事业单位在职职工中普遍实施，缴存比例最低不低于5%，最高不超过12%，缴存基数为职工本人上年工资。行政单位缴存基数包括国家统一规定的公务员职务工资、级别工资、机关工人岗位工资和技术等级（职务）工资、年终一次性奖金、特殊岗位津贴、艰苦边远地区津贴，规范后发放的工作性津贴、生活性津贴等；事业单位缴存基数包括国家统一规定的岗位工资、薪级工资、绩效工资、艰苦边远地区津贴、特殊岗位津贴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购房补贴（项）：是根据《国务院关于进一步深化城镇住房制度改革加快住房建设的通知》（国发〔1998〕23号）的规定，从1998年下半年停止实物分房后，房价收入比超过4倍以上地区对无房和住房未达标职工发放的住房货币化改革补贴资金。中央行政事业单位从2000年开始发放购房补贴资金，地方行政事业单位从1999年陆续开始发放购房补贴资金，企业根据本单位情况自行确定。在京中央单位按照《中共中央办公厅 国务院办公厅转发建设部等单位&lt;厅字〔2005〕8号&gt;》规定的标准执行，京外中央单位按照所在地人民政府住房分配货币化改革的政策规定和标准执行。     </w:t>
      </w:r>
    </w:p>
    <w:p>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val="en-US" w:eastAsia="zh-CN"/>
        </w:rPr>
        <w:t>（五）基本支出：指为保障机构正常运转、完成日常工作任务而发生的人员支出和公用支出。</w:t>
      </w:r>
    </w:p>
    <w:p>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val="en-US" w:eastAsia="zh-CN"/>
        </w:rPr>
        <w:t>（六）项目支出：指在基本支出之外为完成特定行政任务和事业发展目标所发生的支出。</w:t>
      </w:r>
    </w:p>
    <w:p>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val="en-US" w:eastAsia="zh-CN"/>
        </w:rPr>
        <w:t>（七）事业单位经营支出：指事业单位在专业业务活动及其辅助活动之外开展非独立核算经营活动发生的支出。</w:t>
      </w:r>
    </w:p>
    <w:p>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left"/>
        <w:textAlignment w:val="auto"/>
        <w:rPr>
          <w:rFonts w:hint="eastAsia" w:ascii="仿宋_GB2312" w:hAnsi="仿宋_GB2312" w:eastAsia="仿宋_GB2312" w:cs="仿宋_GB2312"/>
          <w:b/>
          <w:bCs/>
          <w:i w:val="0"/>
          <w:caps w:val="0"/>
          <w:color w:val="070707"/>
          <w:spacing w:val="0"/>
          <w:sz w:val="32"/>
          <w:szCs w:val="32"/>
          <w:lang w:val="en-US" w:eastAsia="zh-CN"/>
        </w:rPr>
      </w:pPr>
      <w:r>
        <w:rPr>
          <w:rFonts w:hint="eastAsia" w:ascii="仿宋_GB2312" w:hAnsi="仿宋_GB2312" w:eastAsia="仿宋_GB2312" w:cs="仿宋_GB2312"/>
          <w:b/>
          <w:bCs/>
          <w:i w:val="0"/>
          <w:caps w:val="0"/>
          <w:color w:val="070707"/>
          <w:spacing w:val="0"/>
          <w:sz w:val="32"/>
          <w:szCs w:val="32"/>
          <w:lang w:val="en-US" w:eastAsia="zh-CN"/>
        </w:rPr>
        <w:t>三、“三公”经费</w:t>
      </w:r>
    </w:p>
    <w:p>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val="en-US" w:eastAsia="zh-CN"/>
        </w:rPr>
        <w:t>纳入中央财政预决算管理的“三公”经费，是指中央部门用财政拨款安排的因公出国（境）费、公务用车购置及运行费和公务接待费。其中因公出国（境）费反映单位公务出国（境）的国际旅费、国外城市交通费、住宿费、伙食费、培训费、公杂费等支出；公务用车购置及运行费反映单位公务用车车辆购置支出（含车辆购置税）、燃料费、维修费、过路过桥费、保险费、安全奖励费用等支出；公务接待费反映单位按规定开支的各类公务接待（含外宾接待）支出。</w:t>
      </w:r>
    </w:p>
    <w:p>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left"/>
        <w:textAlignment w:val="auto"/>
        <w:rPr>
          <w:rFonts w:hint="eastAsia" w:ascii="仿宋_GB2312" w:hAnsi="仿宋_GB2312" w:eastAsia="仿宋_GB2312" w:cs="仿宋_GB2312"/>
          <w:b/>
          <w:bCs/>
          <w:i w:val="0"/>
          <w:caps w:val="0"/>
          <w:color w:val="070707"/>
          <w:spacing w:val="0"/>
          <w:sz w:val="32"/>
          <w:szCs w:val="32"/>
          <w:lang w:val="en-US" w:eastAsia="zh-CN"/>
        </w:rPr>
      </w:pPr>
      <w:r>
        <w:rPr>
          <w:rFonts w:hint="eastAsia" w:ascii="仿宋_GB2312" w:hAnsi="仿宋_GB2312" w:eastAsia="仿宋_GB2312" w:cs="仿宋_GB2312"/>
          <w:b/>
          <w:bCs/>
          <w:i w:val="0"/>
          <w:caps w:val="0"/>
          <w:color w:val="070707"/>
          <w:spacing w:val="0"/>
          <w:sz w:val="32"/>
          <w:szCs w:val="32"/>
          <w:lang w:val="en-US" w:eastAsia="zh-CN"/>
        </w:rPr>
        <w:t>四、机关运行经费</w:t>
      </w:r>
    </w:p>
    <w:p>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val="en-US" w:eastAsia="zh-CN"/>
        </w:rPr>
        <w:t>为保障行政单位（包括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hint="eastAsia"/>
          <w:lang w:val="en-US" w:eastAsia="zh-CN"/>
        </w:rPr>
      </w:pPr>
    </w:p>
    <w:sectPr>
      <w:pgSz w:w="11906" w:h="16838"/>
      <w:pgMar w:top="1440" w:right="1803" w:bottom="1440" w:left="1803" w:header="851" w:footer="992"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17</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hNjFlNDlhYWNlYzNkMmVlYWUxMWY1MTI5NTVkOGMifQ=="/>
  </w:docVars>
  <w:rsids>
    <w:rsidRoot w:val="00000000"/>
    <w:rsid w:val="008339D1"/>
    <w:rsid w:val="00C27419"/>
    <w:rsid w:val="00D2781B"/>
    <w:rsid w:val="00F64ED5"/>
    <w:rsid w:val="028D455F"/>
    <w:rsid w:val="04A03667"/>
    <w:rsid w:val="057572E7"/>
    <w:rsid w:val="0602556A"/>
    <w:rsid w:val="071F590C"/>
    <w:rsid w:val="09DB7B4B"/>
    <w:rsid w:val="09E40E6A"/>
    <w:rsid w:val="13896A00"/>
    <w:rsid w:val="13DB5F62"/>
    <w:rsid w:val="145D36FC"/>
    <w:rsid w:val="179B23B7"/>
    <w:rsid w:val="18BD5FDF"/>
    <w:rsid w:val="1B9F0845"/>
    <w:rsid w:val="1CA840C9"/>
    <w:rsid w:val="1F98484F"/>
    <w:rsid w:val="20E422A2"/>
    <w:rsid w:val="21474AE4"/>
    <w:rsid w:val="22AD5E24"/>
    <w:rsid w:val="22C32567"/>
    <w:rsid w:val="232C662D"/>
    <w:rsid w:val="26426B58"/>
    <w:rsid w:val="2A0C2A72"/>
    <w:rsid w:val="2B0277BD"/>
    <w:rsid w:val="2E8D1ECE"/>
    <w:rsid w:val="3177274F"/>
    <w:rsid w:val="317B45BA"/>
    <w:rsid w:val="33467164"/>
    <w:rsid w:val="33B63B43"/>
    <w:rsid w:val="374C33F1"/>
    <w:rsid w:val="377B621A"/>
    <w:rsid w:val="37AF5D50"/>
    <w:rsid w:val="38706978"/>
    <w:rsid w:val="3A0B0650"/>
    <w:rsid w:val="3BF65CEB"/>
    <w:rsid w:val="3F12776A"/>
    <w:rsid w:val="3F700E8D"/>
    <w:rsid w:val="3FBB0422"/>
    <w:rsid w:val="40873479"/>
    <w:rsid w:val="423F3F1E"/>
    <w:rsid w:val="42F52EE0"/>
    <w:rsid w:val="4552109F"/>
    <w:rsid w:val="46CD0221"/>
    <w:rsid w:val="47B56610"/>
    <w:rsid w:val="486B01B7"/>
    <w:rsid w:val="4877287D"/>
    <w:rsid w:val="4AEA62BC"/>
    <w:rsid w:val="4B362A35"/>
    <w:rsid w:val="4CAD617C"/>
    <w:rsid w:val="50C24E24"/>
    <w:rsid w:val="58421BF7"/>
    <w:rsid w:val="58B926FC"/>
    <w:rsid w:val="5A200C96"/>
    <w:rsid w:val="5D1E0517"/>
    <w:rsid w:val="5D352EDD"/>
    <w:rsid w:val="5D873966"/>
    <w:rsid w:val="5D8B1D44"/>
    <w:rsid w:val="5DC71370"/>
    <w:rsid w:val="5EE40F2E"/>
    <w:rsid w:val="5F1A66EE"/>
    <w:rsid w:val="5F736B57"/>
    <w:rsid w:val="60213E7A"/>
    <w:rsid w:val="60CC45F0"/>
    <w:rsid w:val="614558C0"/>
    <w:rsid w:val="63406D8B"/>
    <w:rsid w:val="6348056B"/>
    <w:rsid w:val="640D6CED"/>
    <w:rsid w:val="669F0930"/>
    <w:rsid w:val="67A84BBA"/>
    <w:rsid w:val="67B630B1"/>
    <w:rsid w:val="68780055"/>
    <w:rsid w:val="68993E8A"/>
    <w:rsid w:val="68D27486"/>
    <w:rsid w:val="6E9A7102"/>
    <w:rsid w:val="6F322F2D"/>
    <w:rsid w:val="70BD7BEF"/>
    <w:rsid w:val="726256F0"/>
    <w:rsid w:val="72B375A9"/>
    <w:rsid w:val="72CD7424"/>
    <w:rsid w:val="73A64BB2"/>
    <w:rsid w:val="75634BBA"/>
    <w:rsid w:val="75BF3C15"/>
    <w:rsid w:val="7A2D5868"/>
    <w:rsid w:val="7D1A1A62"/>
    <w:rsid w:val="7FAB565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autoRedefine/>
    <w:qFormat/>
    <w:uiPriority w:val="0"/>
    <w:rPr>
      <w:b/>
    </w:rPr>
  </w:style>
  <w:style w:type="paragraph" w:customStyle="1" w:styleId="8">
    <w:name w:val="Normal (Web)"/>
    <w:basedOn w:val="1"/>
    <w:autoRedefine/>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5.emf"/><Relationship Id="rId8" Type="http://schemas.openxmlformats.org/officeDocument/2006/relationships/image" Target="media/image4.emf"/><Relationship Id="rId7" Type="http://schemas.openxmlformats.org/officeDocument/2006/relationships/image" Target="media/image3.emf"/><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emf"/><Relationship Id="rId10" Type="http://schemas.openxmlformats.org/officeDocument/2006/relationships/image" Target="media/image6.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4216</Words>
  <Characters>4631</Characters>
  <Lines>0</Lines>
  <Paragraphs>0</Paragraphs>
  <TotalTime>20</TotalTime>
  <ScaleCrop>false</ScaleCrop>
  <LinksUpToDate>false</LinksUpToDate>
  <CharactersWithSpaces>4641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bgs</dc:creator>
  <cp:lastModifiedBy>Administrator</cp:lastModifiedBy>
  <cp:lastPrinted>2024-04-08T00:52:00Z</cp:lastPrinted>
  <dcterms:modified xsi:type="dcterms:W3CDTF">2024-04-08T08:24:02Z</dcterms:modified>
  <dc:title>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614FBE7FFFF845DF8A2F7F959DBB2796</vt:lpwstr>
  </property>
</Properties>
</file>